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C55AA" w14:textId="222E7BCC" w:rsidR="00937254" w:rsidRPr="00F07E3D" w:rsidRDefault="00AF58B4" w:rsidP="00F07E3D">
      <w:pPr>
        <w:pStyle w:val="Title"/>
      </w:pPr>
      <w:r w:rsidRPr="00F07E3D">
        <w:t>FY2</w:t>
      </w:r>
      <w:r w:rsidR="001256F5" w:rsidRPr="00F07E3D">
        <w:t>1-22</w:t>
      </w:r>
      <w:r w:rsidR="004D774B" w:rsidRPr="00F07E3D">
        <w:br/>
      </w:r>
      <w:r w:rsidR="002A1EF2" w:rsidRPr="00F07E3D">
        <w:t>Strengthening Career and Technical Education for the 21st Century</w:t>
      </w:r>
      <w:r w:rsidR="006527AB" w:rsidRPr="00F07E3D">
        <w:t xml:space="preserve"> </w:t>
      </w:r>
      <w:r w:rsidR="002A1EF2" w:rsidRPr="00F07E3D">
        <w:t>Perkins Local Application</w:t>
      </w:r>
      <w:r w:rsidR="00F44E96" w:rsidRPr="00F07E3D">
        <w:br/>
      </w:r>
      <w:r w:rsidR="00A34776" w:rsidRPr="00F07E3D">
        <w:rPr>
          <w:color w:val="00B73F"/>
        </w:rPr>
        <w:t xml:space="preserve">Narrative </w:t>
      </w:r>
      <w:r w:rsidR="000B16B3" w:rsidRPr="00F07E3D">
        <w:rPr>
          <w:color w:val="00B73F"/>
        </w:rPr>
        <w:t>Questions</w:t>
      </w:r>
    </w:p>
    <w:p w14:paraId="4419A94D" w14:textId="05FDE4C7" w:rsidR="00EB540D" w:rsidRDefault="00EB540D" w:rsidP="00EB540D">
      <w:pPr>
        <w:pBdr>
          <w:bottom w:val="single" w:sz="4" w:space="1" w:color="auto"/>
        </w:pBdr>
      </w:pPr>
    </w:p>
    <w:p w14:paraId="76D8DF5A" w14:textId="78FD67C4" w:rsidR="00F807C4" w:rsidRDefault="00F807C4" w:rsidP="00F807C4"/>
    <w:p w14:paraId="53D09D27" w14:textId="0A8F1489" w:rsidR="00AF6D1F" w:rsidRDefault="00F807C4" w:rsidP="00F807C4">
      <w:r w:rsidRPr="004E7655">
        <w:rPr>
          <w:b/>
        </w:rPr>
        <w:t xml:space="preserve">The Perkins V Grant for Career and Technical Education </w:t>
      </w:r>
      <w:r>
        <w:t xml:space="preserve">provides funds for approved Career and Technical Education (CTE) programs. In Minnesota, funds are distributed </w:t>
      </w:r>
      <w:proofErr w:type="gramStart"/>
      <w:r>
        <w:t>on the basis of</w:t>
      </w:r>
      <w:proofErr w:type="gramEnd"/>
      <w:r>
        <w:t xml:space="preserve"> state-approved career and technical education programs and appropriate teacher licensure. Programs are administered under Minnesota Rules Chapter 3505 and the federal Strengthening Career and Technical Education for the 21st Century Act (Perkins V).</w:t>
      </w:r>
    </w:p>
    <w:p w14:paraId="2E1380E5" w14:textId="3D44A2B7" w:rsidR="001D1B54" w:rsidRDefault="001D1B54" w:rsidP="00F807C4"/>
    <w:p w14:paraId="0D2311F0" w14:textId="41945D22" w:rsidR="001D1B54" w:rsidRDefault="001D1B54" w:rsidP="001D1B54">
      <w:r>
        <w:t>Pursuant to Section 134 of the Perkins V Act, to receive funds under Perkins V, a consortium must develop and submit an annual, unified, local secondary/postsecondary Perkins application and budget. The application must address secondary and postsecondary Career and Technical Education programming. The approved local application—with statement of assurance signatures—serves as the consortium’s formal application for receiving Perkins funding.</w:t>
      </w:r>
    </w:p>
    <w:p w14:paraId="73C5A7DB" w14:textId="00C579D8" w:rsidR="002C114A" w:rsidRDefault="002C114A" w:rsidP="001D1B54"/>
    <w:p w14:paraId="55C2573E" w14:textId="77777777" w:rsidR="002C114A" w:rsidRDefault="002C114A" w:rsidP="002C114A">
      <w:r>
        <w:t xml:space="preserve">These are the narrative questions you’ll see in the FY21-22 Perkins Local Application when you log in to the Amplifund Grant Management System portal. </w:t>
      </w:r>
    </w:p>
    <w:p w14:paraId="1B99D701" w14:textId="77777777" w:rsidR="002C114A" w:rsidRDefault="002C114A" w:rsidP="002C114A"/>
    <w:p w14:paraId="77DA0BB0" w14:textId="77777777" w:rsidR="002C114A" w:rsidRDefault="002C114A" w:rsidP="002C114A">
      <w:r>
        <w:t xml:space="preserve">Some consortium leaders find it easier to capture their responses </w:t>
      </w:r>
      <w:r w:rsidRPr="000526AA">
        <w:rPr>
          <w:b/>
        </w:rPr>
        <w:t>in this document</w:t>
      </w:r>
      <w:r>
        <w:t xml:space="preserve"> and then copy and paste it into the online application. This is simply a planning document. Do not upload this document to Amplifund.</w:t>
      </w:r>
    </w:p>
    <w:p w14:paraId="02FF6656" w14:textId="77777777" w:rsidR="002C114A" w:rsidRDefault="002C114A" w:rsidP="002C114A"/>
    <w:p w14:paraId="4E40B3DD" w14:textId="5B4A88AB" w:rsidR="00AA09EA" w:rsidRDefault="002C114A" w:rsidP="009C5E04">
      <w:pPr>
        <w:rPr>
          <w:b/>
          <w:color w:val="0070C0"/>
        </w:rPr>
      </w:pPr>
      <w:r w:rsidRPr="005369A6">
        <w:rPr>
          <w:b/>
        </w:rPr>
        <w:t>Amplifund Log In:</w:t>
      </w:r>
      <w:r w:rsidR="00032604">
        <w:t xml:space="preserve"> </w:t>
      </w:r>
      <w:r w:rsidR="00FE6D60">
        <w:rPr>
          <w:b/>
          <w:color w:val="0070C0"/>
        </w:rPr>
        <w:t>G</w:t>
      </w:r>
      <w:r w:rsidR="00032604" w:rsidRPr="00FE6D60">
        <w:rPr>
          <w:b/>
          <w:color w:val="0070C0"/>
        </w:rPr>
        <w:t>o</w:t>
      </w:r>
      <w:r w:rsidR="00FE6D60">
        <w:rPr>
          <w:b/>
          <w:color w:val="0070C0"/>
        </w:rPr>
        <w:t>T</w:t>
      </w:r>
      <w:r w:rsidR="00032604" w:rsidRPr="00FE6D60">
        <w:rPr>
          <w:b/>
          <w:color w:val="0070C0"/>
        </w:rPr>
        <w:t>o</w:t>
      </w:r>
      <w:r w:rsidR="00FE6D60">
        <w:rPr>
          <w:b/>
          <w:color w:val="0070C0"/>
        </w:rPr>
        <w:t>M</w:t>
      </w:r>
      <w:r w:rsidR="00032604" w:rsidRPr="00FE6D60">
        <w:rPr>
          <w:b/>
          <w:color w:val="0070C0"/>
        </w:rPr>
        <w:t>y</w:t>
      </w:r>
      <w:r w:rsidR="00FE6D60">
        <w:rPr>
          <w:b/>
          <w:color w:val="0070C0"/>
        </w:rPr>
        <w:t>G</w:t>
      </w:r>
      <w:r w:rsidR="00032604" w:rsidRPr="00FE6D60">
        <w:rPr>
          <w:b/>
          <w:color w:val="0070C0"/>
        </w:rPr>
        <w:t>rants.com</w:t>
      </w:r>
    </w:p>
    <w:p w14:paraId="5569DC57" w14:textId="35718957" w:rsidR="003C4052" w:rsidRDefault="003C4052" w:rsidP="009C5E04"/>
    <w:p w14:paraId="5FAEB0C3" w14:textId="56A26D0E" w:rsidR="00643EB7" w:rsidRDefault="00643EB7" w:rsidP="009C5E04">
      <w:r w:rsidRPr="00A228BD">
        <w:rPr>
          <w:b/>
        </w:rPr>
        <w:t>Resources to Complete Your Perkins Local Application:</w:t>
      </w:r>
      <w:r>
        <w:t xml:space="preserve"> </w:t>
      </w:r>
      <w:hyperlink r:id="rId11" w:history="1">
        <w:r w:rsidR="00A228BD" w:rsidRPr="000028FE">
          <w:rPr>
            <w:rStyle w:val="Hyperlink"/>
          </w:rPr>
          <w:t>https://minnstate.edu/system/cte/perkins-local-application/index.html</w:t>
        </w:r>
      </w:hyperlink>
      <w:r w:rsidR="00A228BD">
        <w:t xml:space="preserve"> </w:t>
      </w:r>
    </w:p>
    <w:p w14:paraId="303EA541" w14:textId="6E56690E" w:rsidR="005C44CE" w:rsidRDefault="005C44CE" w:rsidP="009C5E04"/>
    <w:p w14:paraId="04093201" w14:textId="77777777" w:rsidR="005C44CE" w:rsidRDefault="005C44CE" w:rsidP="009C5E04"/>
    <w:p w14:paraId="02A65893" w14:textId="77777777" w:rsidR="009C5E04" w:rsidRDefault="009C5E04">
      <w:pPr>
        <w:rPr>
          <w:rFonts w:asciiTheme="majorHAnsi" w:eastAsiaTheme="majorEastAsia" w:hAnsiTheme="majorHAnsi" w:cstheme="majorBidi"/>
          <w:b/>
          <w:bCs/>
          <w:color w:val="139445" w:themeColor="background2"/>
          <w:sz w:val="32"/>
          <w:szCs w:val="26"/>
        </w:rPr>
      </w:pPr>
      <w:r>
        <w:br w:type="page"/>
      </w:r>
    </w:p>
    <w:p w14:paraId="330EC505" w14:textId="62EF0BDC" w:rsidR="00EB1C79" w:rsidRDefault="00EB1C79" w:rsidP="00EB1C79">
      <w:pPr>
        <w:pStyle w:val="Heading2"/>
      </w:pPr>
      <w:r>
        <w:lastRenderedPageBreak/>
        <w:t>Consortium Membership List</w:t>
      </w:r>
    </w:p>
    <w:p w14:paraId="3398729F" w14:textId="66188189" w:rsidR="00446B2E" w:rsidRDefault="00EB1C79" w:rsidP="002C114A">
      <w:r>
        <w:t>List the college and school districts in your consortium. Be sure to spell out the full, legal names</w:t>
      </w:r>
      <w:r w:rsidR="00D43CD3">
        <w:t xml:space="preserve">. </w:t>
      </w:r>
    </w:p>
    <w:p w14:paraId="1ABD4A62" w14:textId="00C91E8C" w:rsidR="00D45FA5" w:rsidRDefault="00474E3A" w:rsidP="00D45FA5">
      <w:pPr>
        <w:pStyle w:val="Heading2"/>
        <w:rPr>
          <w:rFonts w:ascii="Times New Roman" w:hAnsi="Times New Roman"/>
          <w:sz w:val="36"/>
        </w:rPr>
      </w:pPr>
      <w:r w:rsidRPr="00474E3A">
        <w:t>Narrative 1: Comprehensive Local Needs Assessment (CLNA)</w:t>
      </w:r>
    </w:p>
    <w:p w14:paraId="53009F37" w14:textId="2A14A4DA" w:rsidR="00E3764F" w:rsidRDefault="00E3764F" w:rsidP="00E3764F">
      <w:pPr>
        <w:pStyle w:val="Heading3"/>
      </w:pPr>
      <w:r>
        <w:t>CLNA Results</w:t>
      </w:r>
    </w:p>
    <w:p w14:paraId="2E4FA524" w14:textId="2EB01547" w:rsidR="00E47F6C" w:rsidRDefault="00E47F6C" w:rsidP="009C5E04">
      <w:r w:rsidRPr="00E47F6C">
        <w:t xml:space="preserve">Describe the results of the comprehensive local needs assessment. Use the space below to provide additional information on your CLNA that is not already included in your CLNA Framework attachment. </w:t>
      </w:r>
      <w:r w:rsidRPr="00EC65FB">
        <w:rPr>
          <w:b/>
        </w:rPr>
        <w:t>For funds budgeted under this item, describe which use(s) of funds in section 135 of Perkins V is/are supported</w:t>
      </w:r>
    </w:p>
    <w:p w14:paraId="1A52294E" w14:textId="77777777" w:rsidR="00E3764F" w:rsidRDefault="00E3764F" w:rsidP="00E3764F">
      <w:pPr>
        <w:pStyle w:val="Heading5"/>
      </w:pPr>
    </w:p>
    <w:p w14:paraId="33E738EC" w14:textId="03F733CE" w:rsidR="00D45FA5" w:rsidRDefault="000F6820" w:rsidP="001A6AED">
      <w:pPr>
        <w:pStyle w:val="Heading5"/>
      </w:pPr>
      <w:r>
        <w:rPr>
          <w:i/>
        </w:rPr>
        <w:t xml:space="preserve">NOTE: </w:t>
      </w:r>
      <w:r w:rsidR="00E3764F" w:rsidRPr="000F6820">
        <w:rPr>
          <w:i/>
        </w:rPr>
        <w:t>Upload your completed CLNA Framework</w:t>
      </w:r>
      <w:r w:rsidRPr="000F6820">
        <w:rPr>
          <w:i/>
        </w:rPr>
        <w:t xml:space="preserve"> to this section in Amplifund</w:t>
      </w:r>
      <w:r w:rsidR="00DD5F2C">
        <w:t>.</w:t>
      </w:r>
    </w:p>
    <w:p w14:paraId="3D8B1DCF" w14:textId="187E0655" w:rsidR="00DD5F2C" w:rsidRDefault="00DD5F2C" w:rsidP="001A6AED">
      <w:pPr>
        <w:pStyle w:val="Heading5"/>
      </w:pPr>
    </w:p>
    <w:p w14:paraId="6FEAE638" w14:textId="376B8AB1" w:rsidR="001B67BD" w:rsidRDefault="001B67BD" w:rsidP="001B67BD">
      <w:pPr>
        <w:pStyle w:val="Heading2"/>
      </w:pPr>
      <w:r>
        <w:t>Narrative 2: Programs of Study</w:t>
      </w:r>
    </w:p>
    <w:p w14:paraId="218EF446" w14:textId="1BDB3A95" w:rsidR="001B67BD" w:rsidRDefault="001B67BD" w:rsidP="001B67BD">
      <w:pPr>
        <w:pStyle w:val="Heading3"/>
      </w:pPr>
      <w:r>
        <w:t>Programs of Study Narrative</w:t>
      </w:r>
    </w:p>
    <w:p w14:paraId="34C1DDCF" w14:textId="77777777" w:rsidR="001B67BD" w:rsidRDefault="001B67BD" w:rsidP="001B67BD">
      <w:r>
        <w:t xml:space="preserve">Please describe: </w:t>
      </w:r>
    </w:p>
    <w:p w14:paraId="23889302" w14:textId="77777777" w:rsidR="001B67BD" w:rsidRDefault="001B67BD" w:rsidP="001B67BD">
      <w:pPr>
        <w:pStyle w:val="ListParagraph"/>
        <w:numPr>
          <w:ilvl w:val="0"/>
          <w:numId w:val="23"/>
        </w:numPr>
      </w:pPr>
      <w:r>
        <w:t>How the results of the comprehensive local needs assessment informed the selection of the specific CTE programs and activities selected to be funded</w:t>
      </w:r>
    </w:p>
    <w:p w14:paraId="479DE463" w14:textId="77777777" w:rsidR="001B67BD" w:rsidRDefault="001B67BD" w:rsidP="001B67BD">
      <w:pPr>
        <w:pStyle w:val="ListParagraph"/>
        <w:numPr>
          <w:ilvl w:val="0"/>
          <w:numId w:val="23"/>
        </w:numPr>
      </w:pPr>
      <w:r>
        <w:t xml:space="preserve">Any new programs of study your consortium will develop and submit to the state for approval </w:t>
      </w:r>
    </w:p>
    <w:p w14:paraId="4BB62699" w14:textId="77777777" w:rsidR="004757D0" w:rsidRDefault="001B67BD" w:rsidP="004757D0">
      <w:pPr>
        <w:pStyle w:val="ListParagraph"/>
        <w:numPr>
          <w:ilvl w:val="0"/>
          <w:numId w:val="23"/>
        </w:numPr>
      </w:pPr>
      <w:r>
        <w:t xml:space="preserve">How students, including students who are members of special populations, will learn about their school’s CTE course offerings and whether each course is part of a CTE program of study </w:t>
      </w:r>
    </w:p>
    <w:p w14:paraId="195CBDBD" w14:textId="2AB1B3C7" w:rsidR="000B2F55" w:rsidRDefault="001B67BD" w:rsidP="004757D0">
      <w:pPr>
        <w:pStyle w:val="ListParagraph"/>
        <w:numPr>
          <w:ilvl w:val="0"/>
          <w:numId w:val="23"/>
        </w:numPr>
      </w:pPr>
      <w:r>
        <w:t>How your consortium is moving towards a minimum of six complete state-recognized programs of study. Your response should describe how your consortium will implement the action plan developed in element #3 of the CLNA Framework.</w:t>
      </w:r>
    </w:p>
    <w:p w14:paraId="7E4AA0D9" w14:textId="151D52FE" w:rsidR="003E19BA" w:rsidRPr="00EC65FB" w:rsidRDefault="003E19BA" w:rsidP="003E19BA">
      <w:pPr>
        <w:rPr>
          <w:b/>
        </w:rPr>
      </w:pPr>
      <w:r w:rsidRPr="00EC65FB">
        <w:rPr>
          <w:b/>
        </w:rPr>
        <w:t>For funds budgeted under this item, describe which use(s) of funds in section 135 of Perkins V is/are supported.</w:t>
      </w:r>
    </w:p>
    <w:p w14:paraId="0ECFF92E" w14:textId="740782AB" w:rsidR="00FC0859" w:rsidRDefault="00FC0859" w:rsidP="00FC0859">
      <w:pPr>
        <w:pStyle w:val="Heading2"/>
      </w:pPr>
      <w:r>
        <w:t>Narrative 3: Workforce Innovation Opportunity Act (WIOA) and other workforce agencies</w:t>
      </w:r>
    </w:p>
    <w:p w14:paraId="5B971C05" w14:textId="1FF33C2C" w:rsidR="00FC0859" w:rsidRDefault="00FC0859" w:rsidP="00FC0859">
      <w:pPr>
        <w:pStyle w:val="Heading3"/>
      </w:pPr>
      <w:r>
        <w:t>WIOA Narrative</w:t>
      </w:r>
    </w:p>
    <w:p w14:paraId="4F1AE281" w14:textId="77777777" w:rsidR="00FC0859" w:rsidRDefault="00FC0859" w:rsidP="00FC0859">
      <w:r>
        <w:t xml:space="preserve">In collaboration with local workforce development boards and agencies, describe how the consortium will provide: </w:t>
      </w:r>
    </w:p>
    <w:p w14:paraId="55703DE9" w14:textId="77777777" w:rsidR="00FC0859" w:rsidRDefault="00FC0859" w:rsidP="00FC0859">
      <w:pPr>
        <w:pStyle w:val="ListParagraph"/>
        <w:numPr>
          <w:ilvl w:val="0"/>
          <w:numId w:val="22"/>
        </w:numPr>
      </w:pPr>
      <w:r>
        <w:t>Career exploration and career development coursework, activities or services.</w:t>
      </w:r>
    </w:p>
    <w:p w14:paraId="4E0405AF" w14:textId="77777777" w:rsidR="00FC0859" w:rsidRDefault="00FC0859" w:rsidP="00FC0859">
      <w:pPr>
        <w:pStyle w:val="ListParagraph"/>
        <w:numPr>
          <w:ilvl w:val="0"/>
          <w:numId w:val="22"/>
        </w:numPr>
      </w:pPr>
      <w:r>
        <w:t>Career information on employment opportunities that incorporate the most up-to-date information on high-skill, high-wage, or in-demand industry sectors or occupations as determined by the comprehensive local needs assessment.</w:t>
      </w:r>
    </w:p>
    <w:p w14:paraId="0B5AF5F3" w14:textId="40DB68D5" w:rsidR="00FC0859" w:rsidRDefault="00FC0859" w:rsidP="00FC0859">
      <w:pPr>
        <w:pStyle w:val="ListParagraph"/>
        <w:numPr>
          <w:ilvl w:val="0"/>
          <w:numId w:val="22"/>
        </w:numPr>
      </w:pPr>
      <w:r>
        <w:t>An organized system of career guidance and academic counseling to students before enrolling and while participating in a CTE program.</w:t>
      </w:r>
    </w:p>
    <w:p w14:paraId="3C5190E4" w14:textId="5688A0DA" w:rsidR="003A3B40" w:rsidRPr="003A3B40" w:rsidRDefault="003A3B40" w:rsidP="003A3B40">
      <w:pPr>
        <w:rPr>
          <w:b/>
        </w:rPr>
      </w:pPr>
      <w:r w:rsidRPr="003A3B40">
        <w:rPr>
          <w:b/>
        </w:rPr>
        <w:t xml:space="preserve">For funds budgeted under this item, describe which use(s) of funds in section 135 of Perkins V is/are supported. </w:t>
      </w:r>
    </w:p>
    <w:p w14:paraId="2BAF2754" w14:textId="3EC0C984" w:rsidR="006D07A1" w:rsidRDefault="006D07A1" w:rsidP="006D07A1">
      <w:pPr>
        <w:pStyle w:val="Heading2"/>
      </w:pPr>
      <w:r w:rsidRPr="00DB1910">
        <w:lastRenderedPageBreak/>
        <w:t xml:space="preserve">Narrative </w:t>
      </w:r>
      <w:r>
        <w:t>4</w:t>
      </w:r>
      <w:r w:rsidRPr="00DB1910">
        <w:t xml:space="preserve">: Integrated Academic and Technical Skills </w:t>
      </w:r>
    </w:p>
    <w:p w14:paraId="79848672" w14:textId="7829B37B" w:rsidR="006D07A1" w:rsidRPr="00DB1910" w:rsidRDefault="006D07A1" w:rsidP="006D07A1">
      <w:pPr>
        <w:pStyle w:val="Heading3"/>
      </w:pPr>
      <w:r w:rsidRPr="00DB1910">
        <w:t>Integrated Academic and Technical Skills Narrative</w:t>
      </w:r>
    </w:p>
    <w:p w14:paraId="6C26C7CF" w14:textId="20E22BD9" w:rsidR="006D07A1" w:rsidRDefault="006D07A1" w:rsidP="006D07A1">
      <w:r>
        <w:t>Describe how your consortium will improve the academic and technical skills of students participating in your CTE programs through the integration of rigorous content aligned with challenging academic standards. Content should ensure learning that constitutes a well-rounded education (as defined by ESEA).</w:t>
      </w:r>
      <w:r w:rsidR="00EC65FB">
        <w:t xml:space="preserve"> </w:t>
      </w:r>
      <w:r w:rsidR="00EC65FB" w:rsidRPr="00EC65FB">
        <w:rPr>
          <w:b/>
        </w:rPr>
        <w:t>For funds budgeted under this item, describe which use(s) of funds in section 135 of Perkins V is/are supported.</w:t>
      </w:r>
    </w:p>
    <w:p w14:paraId="7D9C23CB" w14:textId="507BEF3F" w:rsidR="006D07A1" w:rsidRDefault="006D07A1" w:rsidP="006D07A1">
      <w:pPr>
        <w:pStyle w:val="Heading2"/>
      </w:pPr>
      <w:r>
        <w:t>Narrative 5: Special Populations</w:t>
      </w:r>
    </w:p>
    <w:p w14:paraId="6A16251E" w14:textId="561E8CCE" w:rsidR="006D07A1" w:rsidRDefault="006D07A1" w:rsidP="006D07A1">
      <w:pPr>
        <w:pStyle w:val="Heading3"/>
      </w:pPr>
      <w:r>
        <w:t>Special Populations Narrative</w:t>
      </w:r>
    </w:p>
    <w:p w14:paraId="6E9AF232" w14:textId="77777777" w:rsidR="006D07A1" w:rsidRDefault="006D07A1" w:rsidP="006D07A1">
      <w:r>
        <w:t xml:space="preserve">Describe how your consortium will: </w:t>
      </w:r>
    </w:p>
    <w:p w14:paraId="494A637F" w14:textId="77777777" w:rsidR="006D07A1" w:rsidRDefault="006D07A1" w:rsidP="006D07A1">
      <w:pPr>
        <w:pStyle w:val="ListParagraph"/>
        <w:numPr>
          <w:ilvl w:val="0"/>
          <w:numId w:val="24"/>
        </w:numPr>
      </w:pPr>
      <w:r>
        <w:t xml:space="preserve">Provide activities to prepare special populations for high-skill, high-wage, or in-demand industry sectors or occupations that will lead to self-sufficiency </w:t>
      </w:r>
    </w:p>
    <w:p w14:paraId="45D7D860" w14:textId="77777777" w:rsidR="006D07A1" w:rsidRDefault="006D07A1" w:rsidP="006D07A1">
      <w:pPr>
        <w:pStyle w:val="ListParagraph"/>
        <w:numPr>
          <w:ilvl w:val="0"/>
          <w:numId w:val="24"/>
        </w:numPr>
      </w:pPr>
      <w:r>
        <w:t>Prepare CTE participants for non-traditional fields</w:t>
      </w:r>
    </w:p>
    <w:p w14:paraId="0494C188" w14:textId="77777777" w:rsidR="006D07A1" w:rsidRDefault="006D07A1" w:rsidP="006D07A1">
      <w:pPr>
        <w:pStyle w:val="ListParagraph"/>
        <w:numPr>
          <w:ilvl w:val="0"/>
          <w:numId w:val="24"/>
        </w:numPr>
      </w:pPr>
      <w:r>
        <w:t>Provide equal access for special populations to CTE courses, programs and programs of study</w:t>
      </w:r>
    </w:p>
    <w:p w14:paraId="59D12C09" w14:textId="4455A5EB" w:rsidR="006D07A1" w:rsidRDefault="006D07A1" w:rsidP="006D07A1">
      <w:pPr>
        <w:pStyle w:val="ListParagraph"/>
        <w:numPr>
          <w:ilvl w:val="0"/>
          <w:numId w:val="24"/>
        </w:numPr>
      </w:pPr>
      <w:r>
        <w:t xml:space="preserve">Ensure that members of special populations will not be discriminated against </w:t>
      </w:r>
      <w:proofErr w:type="gramStart"/>
      <w:r>
        <w:t>on the basis of</w:t>
      </w:r>
      <w:proofErr w:type="gramEnd"/>
      <w:r>
        <w:t xml:space="preserve"> their status as members of special populations. Your response should describe how your consortium will implement the action plan developed in element #5 of the </w:t>
      </w:r>
      <w:r w:rsidRPr="00CB3464">
        <w:t>CLNA Framework</w:t>
      </w:r>
      <w:r>
        <w:t>.</w:t>
      </w:r>
    </w:p>
    <w:p w14:paraId="24CAF9F8" w14:textId="5D226275" w:rsidR="00EC65FB" w:rsidRPr="00EC65FB" w:rsidRDefault="00EC65FB" w:rsidP="00EC65FB">
      <w:pPr>
        <w:rPr>
          <w:b/>
        </w:rPr>
      </w:pPr>
      <w:r w:rsidRPr="00EC65FB">
        <w:rPr>
          <w:b/>
        </w:rPr>
        <w:t>For funds budgeted under this item, describe which use(s) of funds in section 135 of Perkins V is/are supported.</w:t>
      </w:r>
    </w:p>
    <w:p w14:paraId="0FF2BE22" w14:textId="0F38E4E6" w:rsidR="00DD32A9" w:rsidRDefault="00DD32A9" w:rsidP="00DD32A9">
      <w:pPr>
        <w:pStyle w:val="Heading2"/>
      </w:pPr>
      <w:r>
        <w:t xml:space="preserve">Narrative </w:t>
      </w:r>
      <w:r w:rsidR="00B60D15">
        <w:t>6</w:t>
      </w:r>
      <w:r>
        <w:t>: Work-based Learning</w:t>
      </w:r>
    </w:p>
    <w:p w14:paraId="6E74E05C" w14:textId="6D837EE7" w:rsidR="00DD32A9" w:rsidRDefault="00DD32A9" w:rsidP="00DD32A9">
      <w:pPr>
        <w:pStyle w:val="Heading3"/>
      </w:pPr>
      <w:r>
        <w:t>Work-based Learning Narrative</w:t>
      </w:r>
    </w:p>
    <w:p w14:paraId="7B5092DD" w14:textId="1C3E7D25" w:rsidR="00DD32A9" w:rsidRDefault="00DD32A9" w:rsidP="00DD32A9">
      <w:r>
        <w:t>Describe the work-based learning opportunities that will be provided to students participating in CTE programs and how your consortium will work with representatives from employers to develop or expand work-based learning opportunities.</w:t>
      </w:r>
      <w:r w:rsidR="00EC65FB">
        <w:t xml:space="preserve"> </w:t>
      </w:r>
      <w:r w:rsidR="00EC65FB" w:rsidRPr="00EC65FB">
        <w:rPr>
          <w:b/>
        </w:rPr>
        <w:t>For funds budgeted under this item, describe which use(s) of funds in section 135 of Perkins V is/are supported.</w:t>
      </w:r>
    </w:p>
    <w:p w14:paraId="4164BAE3" w14:textId="42A3B9BA" w:rsidR="002101D0" w:rsidRDefault="002101D0" w:rsidP="002101D0">
      <w:pPr>
        <w:pStyle w:val="Heading2"/>
      </w:pPr>
      <w:r>
        <w:t>Narrative 7: Early College</w:t>
      </w:r>
    </w:p>
    <w:p w14:paraId="50626045" w14:textId="6534EC7B" w:rsidR="002101D0" w:rsidRDefault="002101D0" w:rsidP="002101D0">
      <w:pPr>
        <w:pStyle w:val="Heading3"/>
      </w:pPr>
      <w:r>
        <w:t>Early College Narrative</w:t>
      </w:r>
    </w:p>
    <w:p w14:paraId="7123D4D9" w14:textId="3C6B655B" w:rsidR="002101D0" w:rsidRDefault="002101D0" w:rsidP="002101D0">
      <w:r>
        <w:t xml:space="preserve">Describe how high school students participating in CTE programs will be provided with the opportunity to gain postsecondary credit, such as through dual or concurrent enrollment programs or early college high school, as practicable. Examples could include dual enrollment, PSEO, and concurrent enrollment, etc. </w:t>
      </w:r>
      <w:r w:rsidR="00EC65FB">
        <w:t xml:space="preserve"> </w:t>
      </w:r>
      <w:r w:rsidR="00EC65FB" w:rsidRPr="00EC65FB">
        <w:rPr>
          <w:b/>
        </w:rPr>
        <w:t>For funds budgeted under this item, describe which use(s) of funds in section 135 of Perkins V is/are supported.</w:t>
      </w:r>
    </w:p>
    <w:p w14:paraId="4D6EDD39" w14:textId="5F2333A3" w:rsidR="001E7755" w:rsidRDefault="001E7755" w:rsidP="001E7755">
      <w:pPr>
        <w:pStyle w:val="Heading2"/>
      </w:pPr>
      <w:r>
        <w:lastRenderedPageBreak/>
        <w:t>Narrative 8: Support to Professionals</w:t>
      </w:r>
    </w:p>
    <w:p w14:paraId="3129C18E" w14:textId="5AB8A0DC" w:rsidR="001E7755" w:rsidRDefault="001E7755" w:rsidP="001E7755">
      <w:pPr>
        <w:pStyle w:val="Heading3"/>
      </w:pPr>
      <w:r>
        <w:t>Support to Professionals Narrative</w:t>
      </w:r>
    </w:p>
    <w:p w14:paraId="60614883" w14:textId="784D3463" w:rsidR="000B16B3" w:rsidRDefault="001E7755">
      <w:r>
        <w:t xml:space="preserve">Describe how your consortium coordinates with the state and institutions of higher education or alternative programs to support the recruitment, preparation, retention, training, and professional development of education professionals to ensure applicable state certification and licensure requirements are met. Education professionals include teachers, faculty, administrators, and specialized instructional support personnel and para-professionals, including individuals from groups underrepresented in the teaching profession. Your response should describe how your consortium will implement the action plan developed in element #4 of the </w:t>
      </w:r>
      <w:r w:rsidRPr="00CB3464">
        <w:t>CLNA Framework</w:t>
      </w:r>
      <w:r>
        <w:t>.</w:t>
      </w:r>
      <w:r w:rsidR="00EC65FB">
        <w:t xml:space="preserve"> </w:t>
      </w:r>
      <w:r w:rsidR="00EC65FB" w:rsidRPr="00EC65FB">
        <w:rPr>
          <w:b/>
        </w:rPr>
        <w:t>For funds budgeted under this item, describe which use(s) of funds in section 135 of Perkins V is/are supported.</w:t>
      </w:r>
    </w:p>
    <w:p w14:paraId="48A9F15E" w14:textId="25CBE5D0" w:rsidR="001E7755" w:rsidRDefault="001E7755" w:rsidP="001E7755">
      <w:pPr>
        <w:pStyle w:val="Heading2"/>
      </w:pPr>
      <w:r>
        <w:t>Narrative 9: Performance Gaps</w:t>
      </w:r>
    </w:p>
    <w:p w14:paraId="3A9D8CDF" w14:textId="5A5131B1" w:rsidR="001E7755" w:rsidRDefault="001E7755" w:rsidP="001E7755">
      <w:pPr>
        <w:pStyle w:val="Heading3"/>
      </w:pPr>
      <w:r>
        <w:t>Performance Gaps Narrative</w:t>
      </w:r>
    </w:p>
    <w:p w14:paraId="209FBF88" w14:textId="44DFA6D6" w:rsidR="001E7755" w:rsidRDefault="001E7755" w:rsidP="001E7755">
      <w:r>
        <w:t xml:space="preserve">Describe the process for how disparities or gaps in student performance will be addressed each year, and if no meaningful progress has been achieved prior to the third program year, what additional actions will be taken to eliminate those disparities or gaps. </w:t>
      </w:r>
      <w:r w:rsidR="00EC65FB" w:rsidRPr="00EC65FB">
        <w:rPr>
          <w:b/>
        </w:rPr>
        <w:t>For funds budgeted under this item, describe which use(s) of funds in section 135 of Perkins V is/are supported.</w:t>
      </w:r>
    </w:p>
    <w:p w14:paraId="54682122" w14:textId="537347A9" w:rsidR="005E43F6" w:rsidRDefault="005E43F6" w:rsidP="005E43F6">
      <w:pPr>
        <w:pStyle w:val="Heading2"/>
      </w:pPr>
      <w:r>
        <w:t>Narrative 10: Consortium Governance</w:t>
      </w:r>
    </w:p>
    <w:p w14:paraId="56B1D1D7" w14:textId="5F9316DF" w:rsidR="005E43F6" w:rsidRDefault="005E43F6" w:rsidP="005E43F6">
      <w:pPr>
        <w:pStyle w:val="Heading3"/>
      </w:pPr>
      <w:r>
        <w:t>Consortium Governance Narrative</w:t>
      </w:r>
    </w:p>
    <w:p w14:paraId="1A0EDBC9" w14:textId="30109FB7" w:rsidR="00C3739E" w:rsidRDefault="00C3739E" w:rsidP="00C3739E">
      <w:r>
        <w:t xml:space="preserve">Describe your consortium’s configuration, systems, and operations. Putting students’ needs first, what actions will your consortium take to address consortia criteria, especially size, scope, and quality? Your response should describe how your consortium will implement the action plan developed in element #2 of the </w:t>
      </w:r>
      <w:r w:rsidRPr="00CB3464">
        <w:t>CLNA Framework</w:t>
      </w:r>
      <w:r>
        <w:t>.</w:t>
      </w:r>
      <w:r w:rsidR="00EC65FB">
        <w:t xml:space="preserve"> </w:t>
      </w:r>
      <w:r w:rsidR="00EC65FB" w:rsidRPr="00EC65FB">
        <w:rPr>
          <w:b/>
        </w:rPr>
        <w:t>For funds budgeted under this item, describe which use(s) of funds in section 135 of Perkins V is/are supported.</w:t>
      </w:r>
    </w:p>
    <w:p w14:paraId="5D86C414" w14:textId="161D131A" w:rsidR="007358CA" w:rsidRDefault="007358CA" w:rsidP="00C3739E"/>
    <w:p w14:paraId="1532CD5D" w14:textId="77777777" w:rsidR="007358CA" w:rsidRDefault="007358CA" w:rsidP="007358CA">
      <w:r>
        <w:t>In the Minnesota 4-year State Plan, a consortium is defined as having:</w:t>
      </w:r>
    </w:p>
    <w:p w14:paraId="701487EE" w14:textId="77777777" w:rsidR="007358CA" w:rsidRDefault="007358CA" w:rsidP="007358CA">
      <w:pPr>
        <w:pStyle w:val="ListParagraph"/>
        <w:numPr>
          <w:ilvl w:val="0"/>
          <w:numId w:val="25"/>
        </w:numPr>
      </w:pPr>
      <w:r>
        <w:t>Minimum of 1 school district and 1 postsecondary Minnesota State College</w:t>
      </w:r>
    </w:p>
    <w:p w14:paraId="3CDA2592" w14:textId="77777777" w:rsidR="007358CA" w:rsidRDefault="007358CA" w:rsidP="007358CA">
      <w:pPr>
        <w:pStyle w:val="ListParagraph"/>
        <w:numPr>
          <w:ilvl w:val="0"/>
          <w:numId w:val="25"/>
        </w:numPr>
      </w:pPr>
      <w:r>
        <w:t>Minimum of 6 programs of study</w:t>
      </w:r>
    </w:p>
    <w:p w14:paraId="5F1D2FBB" w14:textId="77777777" w:rsidR="007358CA" w:rsidRDefault="007358CA" w:rsidP="007358CA">
      <w:pPr>
        <w:pStyle w:val="ListParagraph"/>
        <w:numPr>
          <w:ilvl w:val="1"/>
          <w:numId w:val="25"/>
        </w:numPr>
      </w:pPr>
      <w:r>
        <w:t>Of these 6 programs of study, a minimum of 4 career fields must be represented</w:t>
      </w:r>
    </w:p>
    <w:p w14:paraId="075CEF5A" w14:textId="77777777" w:rsidR="007358CA" w:rsidRDefault="007358CA" w:rsidP="007358CA">
      <w:pPr>
        <w:pStyle w:val="ListParagraph"/>
        <w:numPr>
          <w:ilvl w:val="1"/>
          <w:numId w:val="25"/>
        </w:numPr>
      </w:pPr>
      <w:r>
        <w:t>All components of 3 of the 4 POS by career field must be provided within the consortium (In other words, only 1 of the 4 POS can be brokered)</w:t>
      </w:r>
    </w:p>
    <w:p w14:paraId="4862266B" w14:textId="77777777" w:rsidR="000B16B3" w:rsidRDefault="007358CA" w:rsidP="007A1FEF">
      <w:pPr>
        <w:pStyle w:val="ListParagraph"/>
        <w:numPr>
          <w:ilvl w:val="0"/>
          <w:numId w:val="25"/>
        </w:numPr>
      </w:pPr>
      <w:r>
        <w:t>Greater than 1000 CTE participants at the secondary level (based on 2018 definitions and data) OR greater than 1800 FYE at the postsecondary level (based on 2018 definitions and data)</w:t>
      </w:r>
    </w:p>
    <w:p w14:paraId="6FB738BF" w14:textId="77777777" w:rsidR="000B16B3" w:rsidRDefault="000B16B3" w:rsidP="000B16B3"/>
    <w:p w14:paraId="00A10518" w14:textId="1A654343" w:rsidR="007A1FEF" w:rsidRDefault="007A1FEF" w:rsidP="000B16B3">
      <w:pPr>
        <w:pStyle w:val="Heading2"/>
      </w:pPr>
      <w:r>
        <w:lastRenderedPageBreak/>
        <w:t>Narrative 11: Reserve Funds</w:t>
      </w:r>
    </w:p>
    <w:p w14:paraId="41033CB2" w14:textId="33367574" w:rsidR="007A1FEF" w:rsidRDefault="007A1FEF" w:rsidP="007A1FEF">
      <w:pPr>
        <w:pStyle w:val="Heading3"/>
      </w:pPr>
      <w:r>
        <w:t>Reserve Funds Narrative</w:t>
      </w:r>
    </w:p>
    <w:p w14:paraId="00FC42E3" w14:textId="16F5DBCF" w:rsidR="00C25FD0" w:rsidRDefault="00C25FD0" w:rsidP="00C25FD0">
      <w:r>
        <w:t>Describe your consortium’s proposed use of reserve funds in compliance with Perkins V, Section 135. Include budget details in your description.</w:t>
      </w:r>
      <w:r w:rsidR="00EC65FB">
        <w:t xml:space="preserve"> </w:t>
      </w:r>
      <w:r w:rsidR="00EC65FB" w:rsidRPr="00EC65FB">
        <w:rPr>
          <w:b/>
        </w:rPr>
        <w:t>For funds budgeted under this item, describe which use(s) of funds in section 135 of Perkins V is/are supported.</w:t>
      </w:r>
    </w:p>
    <w:p w14:paraId="298DB9B3" w14:textId="77777777" w:rsidR="00C25FD0" w:rsidRDefault="00C25FD0" w:rsidP="00C25FD0"/>
    <w:p w14:paraId="54A13BA6" w14:textId="1DBF9F65" w:rsidR="00C25FD0" w:rsidRDefault="00C25FD0" w:rsidP="00C25FD0">
      <w:r>
        <w:t>Section 112(c)—The State may award Reserve funds to consortia for career and technical education activities described</w:t>
      </w:r>
      <w:r w:rsidR="00CD1D16">
        <w:t xml:space="preserve"> </w:t>
      </w:r>
      <w:r>
        <w:t>in Section 135--</w:t>
      </w:r>
    </w:p>
    <w:p w14:paraId="487A355B" w14:textId="77777777" w:rsidR="00C25FD0" w:rsidRDefault="00C25FD0" w:rsidP="00C25FD0">
      <w:r>
        <w:t>(1) in—</w:t>
      </w:r>
    </w:p>
    <w:p w14:paraId="5A26EA0D" w14:textId="05AA7DD6" w:rsidR="00C25FD0" w:rsidRDefault="00C25FD0" w:rsidP="008A648B">
      <w:pPr>
        <w:ind w:left="720"/>
      </w:pPr>
      <w:r>
        <w:t>(A) rural areas;</w:t>
      </w:r>
      <w:r w:rsidR="008A648B">
        <w:br/>
      </w:r>
      <w:r>
        <w:t>(B) areas with high percentages of CTE concentrators or CTE participants;</w:t>
      </w:r>
      <w:r w:rsidR="008A648B">
        <w:br/>
      </w:r>
      <w:r>
        <w:t>(C) areas with high numbers of CTE concentrators or CTE participants; and</w:t>
      </w:r>
      <w:r w:rsidR="008A648B">
        <w:br/>
      </w:r>
      <w:r>
        <w:t>(D) areas with disparities or gaps in performance as described in section 113(b)(3)(C)(ii)(II); and</w:t>
      </w:r>
      <w:r w:rsidR="008A648B">
        <w:br/>
      </w:r>
    </w:p>
    <w:p w14:paraId="21EDD229" w14:textId="77777777" w:rsidR="00C25FD0" w:rsidRDefault="00C25FD0" w:rsidP="00C25FD0">
      <w:r>
        <w:t xml:space="preserve">(2) </w:t>
      </w:r>
      <w:proofErr w:type="gramStart"/>
      <w:r>
        <w:t>in order to</w:t>
      </w:r>
      <w:proofErr w:type="gramEnd"/>
      <w:r>
        <w:t>—</w:t>
      </w:r>
    </w:p>
    <w:p w14:paraId="6831CE25" w14:textId="6C8EEE25" w:rsidR="00C25FD0" w:rsidRDefault="00C25FD0" w:rsidP="008A648B">
      <w:pPr>
        <w:ind w:left="720"/>
      </w:pPr>
      <w:r>
        <w:t>(A) foster innovation through the identification and promotion of promising and proven career and technical education</w:t>
      </w:r>
      <w:r w:rsidR="008A648B">
        <w:t xml:space="preserve"> </w:t>
      </w:r>
      <w:r>
        <w:t>programs, practices, and strategies, which may include programs, practices, and strategies that prepare individuals for</w:t>
      </w:r>
      <w:r w:rsidR="008A648B">
        <w:t xml:space="preserve"> </w:t>
      </w:r>
      <w:r>
        <w:t>nontraditional fields; or</w:t>
      </w:r>
      <w:r w:rsidR="008A648B">
        <w:br/>
      </w:r>
    </w:p>
    <w:p w14:paraId="2EA15387" w14:textId="2ECE4AD3" w:rsidR="007A1FEF" w:rsidRPr="00C25FD0" w:rsidRDefault="00C25FD0" w:rsidP="000B16B3">
      <w:pPr>
        <w:ind w:left="720"/>
      </w:pPr>
      <w:r>
        <w:t>(B) promote the development, implementation, and adoption of programs of study or career pathways aligned with</w:t>
      </w:r>
      <w:r w:rsidR="00FA3EA2">
        <w:t xml:space="preserve"> </w:t>
      </w:r>
      <w:r>
        <w:t>State-identified high-skill, high-wage, or in-demand occupations or industries.</w:t>
      </w:r>
      <w:bookmarkStart w:id="0" w:name="_GoBack"/>
      <w:bookmarkEnd w:id="0"/>
    </w:p>
    <w:sectPr w:rsidR="007A1FEF" w:rsidRPr="00C25FD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D798B" w14:textId="77777777" w:rsidR="00DB73B8" w:rsidRDefault="00DB73B8" w:rsidP="004C23EE">
      <w:r>
        <w:separator/>
      </w:r>
    </w:p>
  </w:endnote>
  <w:endnote w:type="continuationSeparator" w:id="0">
    <w:p w14:paraId="0D1B2E6F" w14:textId="77777777" w:rsidR="00DB73B8" w:rsidRDefault="00DB73B8" w:rsidP="004C2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717098"/>
      <w:docPartObj>
        <w:docPartGallery w:val="Page Numbers (Bottom of Page)"/>
        <w:docPartUnique/>
      </w:docPartObj>
    </w:sdtPr>
    <w:sdtEndPr>
      <w:rPr>
        <w:noProof/>
      </w:rPr>
    </w:sdtEndPr>
    <w:sdtContent>
      <w:p w14:paraId="278C326F" w14:textId="4CCBA302" w:rsidR="004C23EE" w:rsidRDefault="00F63000">
        <w:pPr>
          <w:pStyle w:val="Footer"/>
          <w:jc w:val="right"/>
        </w:pPr>
        <w:r>
          <w:rPr>
            <w:noProof/>
          </w:rPr>
          <mc:AlternateContent>
            <mc:Choice Requires="wps">
              <w:drawing>
                <wp:inline distT="0" distB="0" distL="0" distR="0" wp14:anchorId="609C67FA" wp14:editId="3639E08F">
                  <wp:extent cx="5977467" cy="1404620"/>
                  <wp:effectExtent l="0" t="0" r="0" b="0"/>
                  <wp:docPr id="217" name="Text Box 2" descr="This text box is located on the footer of each page of this document. It contains the name of this file, a website address for finding resources to complete your Perkins application, and contains the names of two education state agencies responsible for joint review of all applications.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7467" cy="1404620"/>
                          </a:xfrm>
                          <a:prstGeom prst="rect">
                            <a:avLst/>
                          </a:prstGeom>
                          <a:noFill/>
                          <a:ln w="9525">
                            <a:noFill/>
                            <a:miter lim="800000"/>
                            <a:headEnd/>
                            <a:tailEnd/>
                          </a:ln>
                        </wps:spPr>
                        <wps:txbx>
                          <w:txbxContent>
                            <w:p w14:paraId="073FF4E3" w14:textId="653C0D5F" w:rsidR="00F63000" w:rsidRDefault="00F604B0" w:rsidP="00612D25">
                              <w:pPr>
                                <w:rPr>
                                  <w:sz w:val="18"/>
                                  <w:szCs w:val="18"/>
                                </w:rPr>
                              </w:pPr>
                              <w:r>
                                <w:rPr>
                                  <w:sz w:val="18"/>
                                  <w:szCs w:val="18"/>
                                </w:rPr>
                                <w:t xml:space="preserve">Perkins Local Application </w:t>
                              </w:r>
                              <w:r w:rsidR="001B0691">
                                <w:rPr>
                                  <w:sz w:val="18"/>
                                  <w:szCs w:val="18"/>
                                </w:rPr>
                                <w:t xml:space="preserve">and Resources available online at </w:t>
                              </w:r>
                              <w:r w:rsidR="00612D25" w:rsidRPr="00612D25">
                                <w:rPr>
                                  <w:sz w:val="18"/>
                                  <w:szCs w:val="18"/>
                                </w:rPr>
                                <w:t>www.minnstate.edu/system/cte/perkins-local-application/</w:t>
                              </w:r>
                            </w:p>
                            <w:p w14:paraId="53215D70" w14:textId="52F65934" w:rsidR="00A126BD" w:rsidRPr="00A126BD" w:rsidRDefault="00A126BD" w:rsidP="00F63000">
                              <w:pPr>
                                <w:jc w:val="both"/>
                                <w:rPr>
                                  <w:i/>
                                  <w:sz w:val="18"/>
                                  <w:szCs w:val="18"/>
                                </w:rPr>
                              </w:pPr>
                              <w:r w:rsidRPr="00A126BD">
                                <w:rPr>
                                  <w:i/>
                                  <w:sz w:val="18"/>
                                  <w:szCs w:val="18"/>
                                </w:rPr>
                                <w:t xml:space="preserve">Minnesota State and Minnesota Department of Education </w:t>
                              </w:r>
                            </w:p>
                          </w:txbxContent>
                        </wps:txbx>
                        <wps:bodyPr rot="0" vert="horz" wrap="square" lIns="91440" tIns="45720" rIns="91440" bIns="45720" anchor="ctr" anchorCtr="0">
                          <a:spAutoFit/>
                        </wps:bodyPr>
                      </wps:wsp>
                    </a:graphicData>
                  </a:graphic>
                </wp:inline>
              </w:drawing>
            </mc:Choice>
            <mc:Fallback>
              <w:pict>
                <v:shapetype w14:anchorId="609C67FA" id="_x0000_t202" coordsize="21600,21600" o:spt="202" path="m,l,21600r21600,l21600,xe">
                  <v:stroke joinstyle="miter"/>
                  <v:path gradientshapeok="t" o:connecttype="rect"/>
                </v:shapetype>
                <v:shape id="Text Box 2" o:spid="_x0000_s1026" type="#_x0000_t202" alt="This text box is located on the footer of each page of this document. It contains the name of this file, a website address for finding resources to complete your Perkins application, and contains the names of two education state agencies responsible for joint review of all applications. " style="width:470.65pt;height:110.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" filled="f" stroked="f">
                  <v:textbox style="mso-fit-shape-to-text:t">
                    <w:txbxContent>
                      <w:p w14:paraId="073FF4E3" w14:textId="653C0D5F" w:rsidR="00F63000" w:rsidRDefault="00F604B0" w:rsidP="00612D25">
                        <w:pPr>
                          <w:rPr>
                            <w:sz w:val="18"/>
                            <w:szCs w:val="18"/>
                          </w:rPr>
                        </w:pPr>
                        <w:r>
                          <w:rPr>
                            <w:sz w:val="18"/>
                            <w:szCs w:val="18"/>
                          </w:rPr>
                          <w:t xml:space="preserve">Perkins Local Application </w:t>
                        </w:r>
                        <w:r w:rsidR="001B0691">
                          <w:rPr>
                            <w:sz w:val="18"/>
                            <w:szCs w:val="18"/>
                          </w:rPr>
                          <w:t xml:space="preserve">and Resources available online at </w:t>
                        </w:r>
                        <w:r w:rsidR="00612D25" w:rsidRPr="00612D25">
                          <w:rPr>
                            <w:sz w:val="18"/>
                            <w:szCs w:val="18"/>
                          </w:rPr>
                          <w:t>www.minnstate.edu/system/cte/perkins-local-application/</w:t>
                        </w:r>
                      </w:p>
                      <w:p w14:paraId="53215D70" w14:textId="52F65934" w:rsidR="00A126BD" w:rsidRPr="00A126BD" w:rsidRDefault="00A126BD" w:rsidP="00F63000">
                        <w:pPr>
                          <w:jc w:val="both"/>
                          <w:rPr>
                            <w:i/>
                            <w:sz w:val="18"/>
                            <w:szCs w:val="18"/>
                          </w:rPr>
                        </w:pPr>
                        <w:r w:rsidRPr="00A126BD">
                          <w:rPr>
                            <w:i/>
                            <w:sz w:val="18"/>
                            <w:szCs w:val="18"/>
                          </w:rPr>
                          <w:t xml:space="preserve">Minnesota State and Minnesota Department of Education </w:t>
                        </w:r>
                      </w:p>
                    </w:txbxContent>
                  </v:textbox>
                  <w10:anchorlock/>
                </v:shape>
              </w:pict>
            </mc:Fallback>
          </mc:AlternateContent>
        </w:r>
        <w:r w:rsidR="004C23EE">
          <w:fldChar w:fldCharType="begin"/>
        </w:r>
        <w:r w:rsidR="004C23EE">
          <w:instrText xml:space="preserve"> PAGE   \* MERGEFORMAT </w:instrText>
        </w:r>
        <w:r w:rsidR="004C23EE">
          <w:fldChar w:fldCharType="separate"/>
        </w:r>
        <w:r w:rsidR="00CE5072">
          <w:rPr>
            <w:noProof/>
          </w:rPr>
          <w:t>14</w:t>
        </w:r>
        <w:r w:rsidR="004C23EE">
          <w:rPr>
            <w:noProof/>
          </w:rPr>
          <w:fldChar w:fldCharType="end"/>
        </w:r>
      </w:p>
    </w:sdtContent>
  </w:sdt>
  <w:p w14:paraId="137DFC27" w14:textId="7543631B" w:rsidR="004C23EE" w:rsidRDefault="004C23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653AA" w14:textId="77777777" w:rsidR="00DB73B8" w:rsidRDefault="00DB73B8" w:rsidP="004C23EE">
      <w:r>
        <w:separator/>
      </w:r>
    </w:p>
  </w:footnote>
  <w:footnote w:type="continuationSeparator" w:id="0">
    <w:p w14:paraId="11852F43" w14:textId="77777777" w:rsidR="00DB73B8" w:rsidRDefault="00DB73B8" w:rsidP="004C23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A469F"/>
    <w:multiLevelType w:val="hybridMultilevel"/>
    <w:tmpl w:val="1F7E6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669E7"/>
    <w:multiLevelType w:val="hybridMultilevel"/>
    <w:tmpl w:val="2C426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030F9"/>
    <w:multiLevelType w:val="hybridMultilevel"/>
    <w:tmpl w:val="041E3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03911"/>
    <w:multiLevelType w:val="multilevel"/>
    <w:tmpl w:val="019E6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536E69"/>
    <w:multiLevelType w:val="hybridMultilevel"/>
    <w:tmpl w:val="25069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078FD"/>
    <w:multiLevelType w:val="hybridMultilevel"/>
    <w:tmpl w:val="14B82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17581"/>
    <w:multiLevelType w:val="multilevel"/>
    <w:tmpl w:val="6FCEA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E500E6"/>
    <w:multiLevelType w:val="hybridMultilevel"/>
    <w:tmpl w:val="58D20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615D60"/>
    <w:multiLevelType w:val="hybridMultilevel"/>
    <w:tmpl w:val="FC72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38131F"/>
    <w:multiLevelType w:val="multilevel"/>
    <w:tmpl w:val="5AACC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7475D1"/>
    <w:multiLevelType w:val="multilevel"/>
    <w:tmpl w:val="64D24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C1796F"/>
    <w:multiLevelType w:val="multilevel"/>
    <w:tmpl w:val="EA767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BB7C64"/>
    <w:multiLevelType w:val="hybridMultilevel"/>
    <w:tmpl w:val="4CEEB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2C90EAF"/>
    <w:multiLevelType w:val="hybridMultilevel"/>
    <w:tmpl w:val="92F42EE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A31AB6"/>
    <w:multiLevelType w:val="hybridMultilevel"/>
    <w:tmpl w:val="115C6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6E62AF"/>
    <w:multiLevelType w:val="hybridMultilevel"/>
    <w:tmpl w:val="84FE67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C76DA9"/>
    <w:multiLevelType w:val="hybridMultilevel"/>
    <w:tmpl w:val="7B0E4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C12705"/>
    <w:multiLevelType w:val="hybridMultilevel"/>
    <w:tmpl w:val="F998E9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FC01F8"/>
    <w:multiLevelType w:val="hybridMultilevel"/>
    <w:tmpl w:val="60C84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4F5CC0"/>
    <w:multiLevelType w:val="hybridMultilevel"/>
    <w:tmpl w:val="144E3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5169FB"/>
    <w:multiLevelType w:val="multilevel"/>
    <w:tmpl w:val="41A26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357669"/>
    <w:multiLevelType w:val="multilevel"/>
    <w:tmpl w:val="B3D0D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3B48D7"/>
    <w:multiLevelType w:val="hybridMultilevel"/>
    <w:tmpl w:val="F998E9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CCC2A0B"/>
    <w:multiLevelType w:val="hybridMultilevel"/>
    <w:tmpl w:val="20EC6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DF479D"/>
    <w:multiLevelType w:val="hybridMultilevel"/>
    <w:tmpl w:val="0A269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1895CF9"/>
    <w:multiLevelType w:val="hybridMultilevel"/>
    <w:tmpl w:val="30989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F51606"/>
    <w:multiLevelType w:val="hybridMultilevel"/>
    <w:tmpl w:val="17F0A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93182E"/>
    <w:multiLevelType w:val="hybridMultilevel"/>
    <w:tmpl w:val="C2223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970ABA"/>
    <w:multiLevelType w:val="hybridMultilevel"/>
    <w:tmpl w:val="4B9C0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8"/>
  </w:num>
  <w:num w:numId="3">
    <w:abstractNumId w:val="9"/>
  </w:num>
  <w:num w:numId="4">
    <w:abstractNumId w:val="16"/>
  </w:num>
  <w:num w:numId="5">
    <w:abstractNumId w:val="20"/>
  </w:num>
  <w:num w:numId="6">
    <w:abstractNumId w:val="6"/>
  </w:num>
  <w:num w:numId="7">
    <w:abstractNumId w:val="23"/>
  </w:num>
  <w:num w:numId="8">
    <w:abstractNumId w:val="3"/>
  </w:num>
  <w:num w:numId="9">
    <w:abstractNumId w:val="14"/>
  </w:num>
  <w:num w:numId="10">
    <w:abstractNumId w:val="5"/>
  </w:num>
  <w:num w:numId="11">
    <w:abstractNumId w:val="2"/>
  </w:num>
  <w:num w:numId="12">
    <w:abstractNumId w:val="4"/>
  </w:num>
  <w:num w:numId="13">
    <w:abstractNumId w:val="11"/>
  </w:num>
  <w:num w:numId="14">
    <w:abstractNumId w:val="8"/>
  </w:num>
  <w:num w:numId="15">
    <w:abstractNumId w:val="25"/>
  </w:num>
  <w:num w:numId="16">
    <w:abstractNumId w:val="0"/>
  </w:num>
  <w:num w:numId="17">
    <w:abstractNumId w:val="7"/>
  </w:num>
  <w:num w:numId="18">
    <w:abstractNumId w:val="22"/>
  </w:num>
  <w:num w:numId="19">
    <w:abstractNumId w:val="17"/>
  </w:num>
  <w:num w:numId="20">
    <w:abstractNumId w:val="13"/>
  </w:num>
  <w:num w:numId="21">
    <w:abstractNumId w:val="15"/>
  </w:num>
  <w:num w:numId="22">
    <w:abstractNumId w:val="26"/>
  </w:num>
  <w:num w:numId="23">
    <w:abstractNumId w:val="1"/>
  </w:num>
  <w:num w:numId="24">
    <w:abstractNumId w:val="19"/>
  </w:num>
  <w:num w:numId="25">
    <w:abstractNumId w:val="18"/>
  </w:num>
  <w:num w:numId="26">
    <w:abstractNumId w:val="12"/>
  </w:num>
  <w:num w:numId="27">
    <w:abstractNumId w:val="21"/>
  </w:num>
  <w:num w:numId="28">
    <w:abstractNumId w:val="27"/>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254"/>
    <w:rsid w:val="000122EA"/>
    <w:rsid w:val="0002057E"/>
    <w:rsid w:val="00024392"/>
    <w:rsid w:val="00032604"/>
    <w:rsid w:val="000352E6"/>
    <w:rsid w:val="00046FE8"/>
    <w:rsid w:val="000501B1"/>
    <w:rsid w:val="000526AA"/>
    <w:rsid w:val="00056EDC"/>
    <w:rsid w:val="00062867"/>
    <w:rsid w:val="0006292F"/>
    <w:rsid w:val="0006646C"/>
    <w:rsid w:val="00067C03"/>
    <w:rsid w:val="0007569C"/>
    <w:rsid w:val="00083E0D"/>
    <w:rsid w:val="000A0D0E"/>
    <w:rsid w:val="000A21BB"/>
    <w:rsid w:val="000A3C84"/>
    <w:rsid w:val="000A5436"/>
    <w:rsid w:val="000B16B3"/>
    <w:rsid w:val="000B2F55"/>
    <w:rsid w:val="000D79F8"/>
    <w:rsid w:val="000F2F74"/>
    <w:rsid w:val="000F6820"/>
    <w:rsid w:val="00110043"/>
    <w:rsid w:val="0011066B"/>
    <w:rsid w:val="001256F5"/>
    <w:rsid w:val="00134B54"/>
    <w:rsid w:val="00144EFB"/>
    <w:rsid w:val="00147F0C"/>
    <w:rsid w:val="00155DB3"/>
    <w:rsid w:val="001805A8"/>
    <w:rsid w:val="00180BBA"/>
    <w:rsid w:val="00181C5A"/>
    <w:rsid w:val="00185685"/>
    <w:rsid w:val="00190B49"/>
    <w:rsid w:val="001930F9"/>
    <w:rsid w:val="00193125"/>
    <w:rsid w:val="0019621F"/>
    <w:rsid w:val="001A45CE"/>
    <w:rsid w:val="001A6AED"/>
    <w:rsid w:val="001B053D"/>
    <w:rsid w:val="001B0691"/>
    <w:rsid w:val="001B3B56"/>
    <w:rsid w:val="001B67BD"/>
    <w:rsid w:val="001C4DBF"/>
    <w:rsid w:val="001D1B54"/>
    <w:rsid w:val="001D47C6"/>
    <w:rsid w:val="001D4CAC"/>
    <w:rsid w:val="001D5661"/>
    <w:rsid w:val="001D6C18"/>
    <w:rsid w:val="001E7755"/>
    <w:rsid w:val="001F2C6B"/>
    <w:rsid w:val="002075BE"/>
    <w:rsid w:val="002101D0"/>
    <w:rsid w:val="002467AF"/>
    <w:rsid w:val="00254E7B"/>
    <w:rsid w:val="002579E9"/>
    <w:rsid w:val="00263394"/>
    <w:rsid w:val="00270963"/>
    <w:rsid w:val="00281394"/>
    <w:rsid w:val="00282483"/>
    <w:rsid w:val="0029368F"/>
    <w:rsid w:val="00295616"/>
    <w:rsid w:val="002A1EF2"/>
    <w:rsid w:val="002B15C6"/>
    <w:rsid w:val="002B1ABB"/>
    <w:rsid w:val="002C114A"/>
    <w:rsid w:val="002D15FA"/>
    <w:rsid w:val="002F7C06"/>
    <w:rsid w:val="00300309"/>
    <w:rsid w:val="0031033E"/>
    <w:rsid w:val="00365093"/>
    <w:rsid w:val="00371D17"/>
    <w:rsid w:val="0039175B"/>
    <w:rsid w:val="003A3B40"/>
    <w:rsid w:val="003B56BF"/>
    <w:rsid w:val="003B62AF"/>
    <w:rsid w:val="003B785A"/>
    <w:rsid w:val="003C0247"/>
    <w:rsid w:val="003C4052"/>
    <w:rsid w:val="003C4C54"/>
    <w:rsid w:val="003D118D"/>
    <w:rsid w:val="003D2720"/>
    <w:rsid w:val="003E19BA"/>
    <w:rsid w:val="003E5E76"/>
    <w:rsid w:val="003F20A5"/>
    <w:rsid w:val="0041277D"/>
    <w:rsid w:val="00412948"/>
    <w:rsid w:val="00413C4A"/>
    <w:rsid w:val="004147AD"/>
    <w:rsid w:val="004179CC"/>
    <w:rsid w:val="004208A1"/>
    <w:rsid w:val="00426CCB"/>
    <w:rsid w:val="0044503E"/>
    <w:rsid w:val="00446B2E"/>
    <w:rsid w:val="00454A9D"/>
    <w:rsid w:val="00454C77"/>
    <w:rsid w:val="004633F4"/>
    <w:rsid w:val="00470FA5"/>
    <w:rsid w:val="00474E3A"/>
    <w:rsid w:val="004757D0"/>
    <w:rsid w:val="00480592"/>
    <w:rsid w:val="00483385"/>
    <w:rsid w:val="00492B08"/>
    <w:rsid w:val="00493EF0"/>
    <w:rsid w:val="004A1B2E"/>
    <w:rsid w:val="004A6403"/>
    <w:rsid w:val="004B02D8"/>
    <w:rsid w:val="004B58E7"/>
    <w:rsid w:val="004C23EE"/>
    <w:rsid w:val="004D774B"/>
    <w:rsid w:val="004E7655"/>
    <w:rsid w:val="004F7D8E"/>
    <w:rsid w:val="00507E5F"/>
    <w:rsid w:val="005232D0"/>
    <w:rsid w:val="00531BAD"/>
    <w:rsid w:val="005369A6"/>
    <w:rsid w:val="00550CD8"/>
    <w:rsid w:val="005522D9"/>
    <w:rsid w:val="00552B7E"/>
    <w:rsid w:val="00556D66"/>
    <w:rsid w:val="00557857"/>
    <w:rsid w:val="00571BF4"/>
    <w:rsid w:val="00583114"/>
    <w:rsid w:val="005939EF"/>
    <w:rsid w:val="005A61A1"/>
    <w:rsid w:val="005B453C"/>
    <w:rsid w:val="005C2BB9"/>
    <w:rsid w:val="005C44CE"/>
    <w:rsid w:val="005D23EA"/>
    <w:rsid w:val="005D602D"/>
    <w:rsid w:val="005E43F6"/>
    <w:rsid w:val="005E6C8C"/>
    <w:rsid w:val="00606320"/>
    <w:rsid w:val="00612D25"/>
    <w:rsid w:val="0062172A"/>
    <w:rsid w:val="0064066C"/>
    <w:rsid w:val="006431AD"/>
    <w:rsid w:val="006437CA"/>
    <w:rsid w:val="00643EB7"/>
    <w:rsid w:val="00645923"/>
    <w:rsid w:val="006527AB"/>
    <w:rsid w:val="00695FC5"/>
    <w:rsid w:val="006A5A3B"/>
    <w:rsid w:val="006B4C0B"/>
    <w:rsid w:val="006B7E17"/>
    <w:rsid w:val="006C4213"/>
    <w:rsid w:val="006D07A1"/>
    <w:rsid w:val="006D100F"/>
    <w:rsid w:val="006D2561"/>
    <w:rsid w:val="006D26BF"/>
    <w:rsid w:val="006F4CE9"/>
    <w:rsid w:val="00703AE3"/>
    <w:rsid w:val="00703BBB"/>
    <w:rsid w:val="007125D4"/>
    <w:rsid w:val="00714129"/>
    <w:rsid w:val="0072116F"/>
    <w:rsid w:val="0073050F"/>
    <w:rsid w:val="00733B07"/>
    <w:rsid w:val="007358CA"/>
    <w:rsid w:val="00741048"/>
    <w:rsid w:val="0074614E"/>
    <w:rsid w:val="007645BE"/>
    <w:rsid w:val="00765025"/>
    <w:rsid w:val="00765547"/>
    <w:rsid w:val="00774C4A"/>
    <w:rsid w:val="00776AA7"/>
    <w:rsid w:val="00777319"/>
    <w:rsid w:val="00780A96"/>
    <w:rsid w:val="00782FC0"/>
    <w:rsid w:val="007A0B00"/>
    <w:rsid w:val="007A1FEF"/>
    <w:rsid w:val="007A5098"/>
    <w:rsid w:val="007B47D8"/>
    <w:rsid w:val="007B4DEB"/>
    <w:rsid w:val="007B7926"/>
    <w:rsid w:val="007C2303"/>
    <w:rsid w:val="007D25B3"/>
    <w:rsid w:val="007D5B8A"/>
    <w:rsid w:val="007F5630"/>
    <w:rsid w:val="007F746F"/>
    <w:rsid w:val="00801D7E"/>
    <w:rsid w:val="00815744"/>
    <w:rsid w:val="00824D4A"/>
    <w:rsid w:val="00826D99"/>
    <w:rsid w:val="00834088"/>
    <w:rsid w:val="0084074F"/>
    <w:rsid w:val="00862FDA"/>
    <w:rsid w:val="00883CF4"/>
    <w:rsid w:val="008852E6"/>
    <w:rsid w:val="00894316"/>
    <w:rsid w:val="00895B19"/>
    <w:rsid w:val="00896C9D"/>
    <w:rsid w:val="008A15D8"/>
    <w:rsid w:val="008A648B"/>
    <w:rsid w:val="008B751B"/>
    <w:rsid w:val="008B7BE1"/>
    <w:rsid w:val="008E02C3"/>
    <w:rsid w:val="008E19B2"/>
    <w:rsid w:val="008E588D"/>
    <w:rsid w:val="00902CA5"/>
    <w:rsid w:val="009066D6"/>
    <w:rsid w:val="0091389A"/>
    <w:rsid w:val="009326F3"/>
    <w:rsid w:val="00935764"/>
    <w:rsid w:val="00937254"/>
    <w:rsid w:val="009562CA"/>
    <w:rsid w:val="00961C9F"/>
    <w:rsid w:val="009658D4"/>
    <w:rsid w:val="009736AB"/>
    <w:rsid w:val="00976B3F"/>
    <w:rsid w:val="00994257"/>
    <w:rsid w:val="009A7059"/>
    <w:rsid w:val="009B1AD0"/>
    <w:rsid w:val="009C5E04"/>
    <w:rsid w:val="009D0B4F"/>
    <w:rsid w:val="009D1AD3"/>
    <w:rsid w:val="009E1405"/>
    <w:rsid w:val="009E44AE"/>
    <w:rsid w:val="009F7D47"/>
    <w:rsid w:val="00A01A2E"/>
    <w:rsid w:val="00A01C42"/>
    <w:rsid w:val="00A038CC"/>
    <w:rsid w:val="00A074DB"/>
    <w:rsid w:val="00A126BD"/>
    <w:rsid w:val="00A12F5E"/>
    <w:rsid w:val="00A228BD"/>
    <w:rsid w:val="00A23824"/>
    <w:rsid w:val="00A2453B"/>
    <w:rsid w:val="00A34050"/>
    <w:rsid w:val="00A34776"/>
    <w:rsid w:val="00A50016"/>
    <w:rsid w:val="00A637F1"/>
    <w:rsid w:val="00A63A62"/>
    <w:rsid w:val="00A64248"/>
    <w:rsid w:val="00A6531A"/>
    <w:rsid w:val="00A65371"/>
    <w:rsid w:val="00A92639"/>
    <w:rsid w:val="00AA09EA"/>
    <w:rsid w:val="00AB5122"/>
    <w:rsid w:val="00AB77D9"/>
    <w:rsid w:val="00AE0054"/>
    <w:rsid w:val="00AE0420"/>
    <w:rsid w:val="00AE2E18"/>
    <w:rsid w:val="00AE3965"/>
    <w:rsid w:val="00AF4316"/>
    <w:rsid w:val="00AF58B4"/>
    <w:rsid w:val="00AF6D1F"/>
    <w:rsid w:val="00B166A8"/>
    <w:rsid w:val="00B40093"/>
    <w:rsid w:val="00B505E6"/>
    <w:rsid w:val="00B520D2"/>
    <w:rsid w:val="00B524A4"/>
    <w:rsid w:val="00B608A2"/>
    <w:rsid w:val="00B60D15"/>
    <w:rsid w:val="00B825C7"/>
    <w:rsid w:val="00BA1730"/>
    <w:rsid w:val="00BC04E3"/>
    <w:rsid w:val="00BC38CE"/>
    <w:rsid w:val="00BC7D9D"/>
    <w:rsid w:val="00BE06DE"/>
    <w:rsid w:val="00BE0A29"/>
    <w:rsid w:val="00C07DE8"/>
    <w:rsid w:val="00C13018"/>
    <w:rsid w:val="00C25FD0"/>
    <w:rsid w:val="00C36080"/>
    <w:rsid w:val="00C3739E"/>
    <w:rsid w:val="00C50E6D"/>
    <w:rsid w:val="00C53D75"/>
    <w:rsid w:val="00C55199"/>
    <w:rsid w:val="00C70FF7"/>
    <w:rsid w:val="00C74ED3"/>
    <w:rsid w:val="00C80F32"/>
    <w:rsid w:val="00C9041B"/>
    <w:rsid w:val="00CA1DE1"/>
    <w:rsid w:val="00CA1F21"/>
    <w:rsid w:val="00CB2950"/>
    <w:rsid w:val="00CB3464"/>
    <w:rsid w:val="00CB3DFA"/>
    <w:rsid w:val="00CD0055"/>
    <w:rsid w:val="00CD1D16"/>
    <w:rsid w:val="00CE5072"/>
    <w:rsid w:val="00CF2789"/>
    <w:rsid w:val="00CF36ED"/>
    <w:rsid w:val="00D07410"/>
    <w:rsid w:val="00D11A4E"/>
    <w:rsid w:val="00D150C0"/>
    <w:rsid w:val="00D15934"/>
    <w:rsid w:val="00D21389"/>
    <w:rsid w:val="00D2199F"/>
    <w:rsid w:val="00D23435"/>
    <w:rsid w:val="00D2478A"/>
    <w:rsid w:val="00D30E2C"/>
    <w:rsid w:val="00D43CD3"/>
    <w:rsid w:val="00D45FA5"/>
    <w:rsid w:val="00D5025D"/>
    <w:rsid w:val="00D516B9"/>
    <w:rsid w:val="00D530CF"/>
    <w:rsid w:val="00D558DD"/>
    <w:rsid w:val="00D6084E"/>
    <w:rsid w:val="00D711D9"/>
    <w:rsid w:val="00D737F0"/>
    <w:rsid w:val="00D85D81"/>
    <w:rsid w:val="00D86065"/>
    <w:rsid w:val="00D9422E"/>
    <w:rsid w:val="00DA6119"/>
    <w:rsid w:val="00DB1910"/>
    <w:rsid w:val="00DB3492"/>
    <w:rsid w:val="00DB73B8"/>
    <w:rsid w:val="00DD32A9"/>
    <w:rsid w:val="00DD5F2C"/>
    <w:rsid w:val="00DE208D"/>
    <w:rsid w:val="00DE3807"/>
    <w:rsid w:val="00DF7184"/>
    <w:rsid w:val="00DF7A8F"/>
    <w:rsid w:val="00E1245F"/>
    <w:rsid w:val="00E1788C"/>
    <w:rsid w:val="00E20F3A"/>
    <w:rsid w:val="00E3764F"/>
    <w:rsid w:val="00E37FCE"/>
    <w:rsid w:val="00E47F6C"/>
    <w:rsid w:val="00E52A46"/>
    <w:rsid w:val="00E55D29"/>
    <w:rsid w:val="00E55DE3"/>
    <w:rsid w:val="00E75DEF"/>
    <w:rsid w:val="00E846F4"/>
    <w:rsid w:val="00E9472D"/>
    <w:rsid w:val="00E9792E"/>
    <w:rsid w:val="00EA06CC"/>
    <w:rsid w:val="00EA34D5"/>
    <w:rsid w:val="00EA379F"/>
    <w:rsid w:val="00EB1C79"/>
    <w:rsid w:val="00EB540D"/>
    <w:rsid w:val="00EC25DF"/>
    <w:rsid w:val="00EC65FB"/>
    <w:rsid w:val="00ED44F5"/>
    <w:rsid w:val="00ED491E"/>
    <w:rsid w:val="00EE13A4"/>
    <w:rsid w:val="00EE7EC4"/>
    <w:rsid w:val="00EF3694"/>
    <w:rsid w:val="00EF5630"/>
    <w:rsid w:val="00EF63BA"/>
    <w:rsid w:val="00EF6A28"/>
    <w:rsid w:val="00F00E01"/>
    <w:rsid w:val="00F0674D"/>
    <w:rsid w:val="00F07E3D"/>
    <w:rsid w:val="00F134D9"/>
    <w:rsid w:val="00F13CFE"/>
    <w:rsid w:val="00F25973"/>
    <w:rsid w:val="00F263B4"/>
    <w:rsid w:val="00F37A09"/>
    <w:rsid w:val="00F42C91"/>
    <w:rsid w:val="00F44E96"/>
    <w:rsid w:val="00F604B0"/>
    <w:rsid w:val="00F60B01"/>
    <w:rsid w:val="00F63000"/>
    <w:rsid w:val="00F71279"/>
    <w:rsid w:val="00F73388"/>
    <w:rsid w:val="00F807C4"/>
    <w:rsid w:val="00F84E09"/>
    <w:rsid w:val="00F9646C"/>
    <w:rsid w:val="00FA1BC6"/>
    <w:rsid w:val="00FA256D"/>
    <w:rsid w:val="00FA2DF4"/>
    <w:rsid w:val="00FA3EA2"/>
    <w:rsid w:val="00FA7038"/>
    <w:rsid w:val="00FB0713"/>
    <w:rsid w:val="00FB07BA"/>
    <w:rsid w:val="00FC0859"/>
    <w:rsid w:val="00FC2527"/>
    <w:rsid w:val="00FC37B9"/>
    <w:rsid w:val="00FD5BED"/>
    <w:rsid w:val="00FE176A"/>
    <w:rsid w:val="00FE2DD0"/>
    <w:rsid w:val="00FE6D60"/>
    <w:rsid w:val="00FF46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CC6ED1"/>
  <w15:chartTrackingRefBased/>
  <w15:docId w15:val="{0F780C23-D5F9-472E-B6F4-1999C3E1B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23EA"/>
    <w:rPr>
      <w:rFonts w:ascii="Calibri" w:hAnsi="Calibri"/>
      <w:sz w:val="22"/>
    </w:rPr>
  </w:style>
  <w:style w:type="paragraph" w:styleId="Heading1">
    <w:name w:val="heading 1"/>
    <w:basedOn w:val="Normal"/>
    <w:next w:val="Heading5"/>
    <w:link w:val="Heading1Char"/>
    <w:uiPriority w:val="9"/>
    <w:qFormat/>
    <w:rsid w:val="005D23EA"/>
    <w:pPr>
      <w:keepNext/>
      <w:keepLines/>
      <w:spacing w:before="240" w:after="360"/>
      <w:jc w:val="center"/>
      <w:outlineLvl w:val="0"/>
    </w:pPr>
    <w:rPr>
      <w:rFonts w:asciiTheme="majorHAnsi" w:eastAsiaTheme="majorEastAsia" w:hAnsiTheme="majorHAnsi" w:cstheme="majorBidi"/>
      <w:b/>
      <w:caps/>
      <w:color w:val="04305C" w:themeColor="text2"/>
      <w:sz w:val="40"/>
      <w:szCs w:val="32"/>
    </w:rPr>
  </w:style>
  <w:style w:type="paragraph" w:styleId="Heading2">
    <w:name w:val="heading 2"/>
    <w:basedOn w:val="Normal"/>
    <w:next w:val="Normal"/>
    <w:link w:val="Heading2Char"/>
    <w:uiPriority w:val="9"/>
    <w:unhideWhenUsed/>
    <w:qFormat/>
    <w:rsid w:val="005D23EA"/>
    <w:pPr>
      <w:keepNext/>
      <w:keepLines/>
      <w:spacing w:before="300" w:after="100"/>
      <w:outlineLvl w:val="1"/>
    </w:pPr>
    <w:rPr>
      <w:rFonts w:asciiTheme="majorHAnsi" w:eastAsiaTheme="majorEastAsia" w:hAnsiTheme="majorHAnsi" w:cstheme="majorBidi"/>
      <w:b/>
      <w:bCs/>
      <w:color w:val="139445" w:themeColor="background2"/>
      <w:sz w:val="32"/>
      <w:szCs w:val="26"/>
    </w:rPr>
  </w:style>
  <w:style w:type="paragraph" w:styleId="Heading3">
    <w:name w:val="heading 3"/>
    <w:basedOn w:val="Normal"/>
    <w:next w:val="Normal"/>
    <w:link w:val="Heading3Char"/>
    <w:uiPriority w:val="9"/>
    <w:unhideWhenUsed/>
    <w:qFormat/>
    <w:rsid w:val="005D23EA"/>
    <w:pPr>
      <w:keepNext/>
      <w:keepLines/>
      <w:spacing w:before="200"/>
      <w:outlineLvl w:val="2"/>
    </w:pPr>
    <w:rPr>
      <w:rFonts w:asciiTheme="majorHAnsi" w:eastAsiaTheme="majorEastAsia" w:hAnsiTheme="majorHAnsi" w:cstheme="majorBidi"/>
      <w:b/>
      <w:bCs/>
      <w:color w:val="04305C" w:themeColor="text2"/>
      <w:sz w:val="28"/>
    </w:rPr>
  </w:style>
  <w:style w:type="paragraph" w:styleId="Heading4">
    <w:name w:val="heading 4"/>
    <w:basedOn w:val="Normal"/>
    <w:next w:val="Normal"/>
    <w:link w:val="Heading4Char"/>
    <w:uiPriority w:val="9"/>
    <w:unhideWhenUsed/>
    <w:qFormat/>
    <w:rsid w:val="005D23EA"/>
    <w:pPr>
      <w:keepNext/>
      <w:keepLines/>
      <w:spacing w:before="40" w:line="240" w:lineRule="exact"/>
      <w:jc w:val="center"/>
      <w:outlineLvl w:val="3"/>
    </w:pPr>
    <w:rPr>
      <w:rFonts w:asciiTheme="majorHAnsi" w:eastAsiaTheme="majorEastAsia" w:hAnsiTheme="majorHAnsi" w:cstheme="majorBidi"/>
      <w:b/>
      <w:bCs/>
      <w:iCs/>
      <w:color w:val="04305C" w:themeColor="text2"/>
    </w:rPr>
  </w:style>
  <w:style w:type="paragraph" w:styleId="Heading5">
    <w:name w:val="heading 5"/>
    <w:basedOn w:val="Normal"/>
    <w:link w:val="Heading5Char"/>
    <w:uiPriority w:val="9"/>
    <w:unhideWhenUsed/>
    <w:qFormat/>
    <w:rsid w:val="005D23EA"/>
    <w:pPr>
      <w:keepNext/>
      <w:keepLines/>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unhideWhenUsed/>
    <w:qFormat/>
    <w:rsid w:val="005D23EA"/>
    <w:pPr>
      <w:keepNext/>
      <w:keepLines/>
      <w:spacing w:before="200"/>
      <w:outlineLvl w:val="5"/>
    </w:pPr>
    <w:rPr>
      <w:rFonts w:asciiTheme="majorHAnsi" w:eastAsiaTheme="majorEastAsia" w:hAnsiTheme="majorHAnsi" w:cstheme="majorBidi"/>
      <w:b/>
      <w:iCs/>
      <w:color w:val="04305C" w:themeColor="text2"/>
    </w:rPr>
  </w:style>
  <w:style w:type="paragraph" w:styleId="Heading7">
    <w:name w:val="heading 7"/>
    <w:basedOn w:val="Normal"/>
    <w:next w:val="Normal"/>
    <w:link w:val="Heading7Char"/>
    <w:uiPriority w:val="9"/>
    <w:unhideWhenUsed/>
    <w:qFormat/>
    <w:rsid w:val="005D23EA"/>
    <w:pPr>
      <w:keepNext/>
      <w:keepLines/>
      <w:spacing w:before="200"/>
      <w:jc w:val="cente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5D23EA"/>
    <w:pPr>
      <w:keepNext/>
      <w:keepLines/>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5D23EA"/>
    <w:pPr>
      <w:keepNext/>
      <w:keepLines/>
      <w:spacing w:before="40"/>
      <w:outlineLvl w:val="8"/>
    </w:pPr>
    <w:rPr>
      <w:rFonts w:asciiTheme="majorHAnsi" w:eastAsiaTheme="majorEastAsia" w:hAnsiTheme="majorHAnsi" w:cstheme="majorBidi"/>
      <w:i/>
      <w:iCs/>
      <w:color w:val="404040" w:themeColor="text1" w:themeTint="BF"/>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3EA"/>
    <w:rPr>
      <w:rFonts w:asciiTheme="majorHAnsi" w:eastAsiaTheme="majorEastAsia" w:hAnsiTheme="majorHAnsi" w:cstheme="majorBidi"/>
      <w:b/>
      <w:caps/>
      <w:color w:val="04305C" w:themeColor="text2"/>
      <w:sz w:val="40"/>
      <w:szCs w:val="32"/>
    </w:rPr>
  </w:style>
  <w:style w:type="character" w:customStyle="1" w:styleId="Heading2Char">
    <w:name w:val="Heading 2 Char"/>
    <w:basedOn w:val="DefaultParagraphFont"/>
    <w:link w:val="Heading2"/>
    <w:uiPriority w:val="9"/>
    <w:rsid w:val="005D23EA"/>
    <w:rPr>
      <w:rFonts w:asciiTheme="majorHAnsi" w:eastAsiaTheme="majorEastAsia" w:hAnsiTheme="majorHAnsi" w:cstheme="majorBidi"/>
      <w:b/>
      <w:bCs/>
      <w:color w:val="139445" w:themeColor="background2"/>
      <w:sz w:val="32"/>
      <w:szCs w:val="26"/>
    </w:rPr>
  </w:style>
  <w:style w:type="character" w:customStyle="1" w:styleId="Heading3Char">
    <w:name w:val="Heading 3 Char"/>
    <w:basedOn w:val="DefaultParagraphFont"/>
    <w:link w:val="Heading3"/>
    <w:uiPriority w:val="9"/>
    <w:rsid w:val="005D23EA"/>
    <w:rPr>
      <w:rFonts w:asciiTheme="majorHAnsi" w:eastAsiaTheme="majorEastAsia" w:hAnsiTheme="majorHAnsi" w:cstheme="majorBidi"/>
      <w:b/>
      <w:bCs/>
      <w:color w:val="04305C" w:themeColor="text2"/>
      <w:sz w:val="28"/>
    </w:rPr>
  </w:style>
  <w:style w:type="character" w:customStyle="1" w:styleId="Heading4Char">
    <w:name w:val="Heading 4 Char"/>
    <w:basedOn w:val="DefaultParagraphFont"/>
    <w:link w:val="Heading4"/>
    <w:uiPriority w:val="9"/>
    <w:rsid w:val="005D23EA"/>
    <w:rPr>
      <w:rFonts w:asciiTheme="majorHAnsi" w:eastAsiaTheme="majorEastAsia" w:hAnsiTheme="majorHAnsi" w:cstheme="majorBidi"/>
      <w:b/>
      <w:bCs/>
      <w:iCs/>
      <w:color w:val="04305C" w:themeColor="text2"/>
    </w:rPr>
  </w:style>
  <w:style w:type="character" w:customStyle="1" w:styleId="Heading5Char">
    <w:name w:val="Heading 5 Char"/>
    <w:basedOn w:val="DefaultParagraphFont"/>
    <w:link w:val="Heading5"/>
    <w:uiPriority w:val="9"/>
    <w:rsid w:val="005D23EA"/>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rsid w:val="005D23EA"/>
    <w:rPr>
      <w:rFonts w:asciiTheme="majorHAnsi" w:eastAsiaTheme="majorEastAsia" w:hAnsiTheme="majorHAnsi" w:cstheme="majorBidi"/>
      <w:b/>
      <w:iCs/>
      <w:color w:val="04305C" w:themeColor="text2"/>
    </w:rPr>
  </w:style>
  <w:style w:type="character" w:customStyle="1" w:styleId="Heading7Char">
    <w:name w:val="Heading 7 Char"/>
    <w:basedOn w:val="DefaultParagraphFont"/>
    <w:link w:val="Heading7"/>
    <w:uiPriority w:val="9"/>
    <w:rsid w:val="005D23E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D23E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5D23EA"/>
    <w:rPr>
      <w:rFonts w:asciiTheme="majorHAnsi" w:eastAsiaTheme="majorEastAsia" w:hAnsiTheme="majorHAnsi" w:cstheme="majorBidi"/>
      <w:i/>
      <w:iCs/>
      <w:color w:val="404040" w:themeColor="text1" w:themeTint="BF"/>
      <w:sz w:val="20"/>
      <w:szCs w:val="21"/>
    </w:rPr>
  </w:style>
  <w:style w:type="paragraph" w:styleId="Quote">
    <w:name w:val="Quote"/>
    <w:basedOn w:val="Normal"/>
    <w:next w:val="Normal"/>
    <w:link w:val="QuoteChar"/>
    <w:uiPriority w:val="29"/>
    <w:qFormat/>
    <w:rsid w:val="005D23EA"/>
    <w:rPr>
      <w:i/>
      <w:iCs/>
      <w:color w:val="000000" w:themeColor="text1"/>
    </w:rPr>
  </w:style>
  <w:style w:type="character" w:customStyle="1" w:styleId="QuoteChar">
    <w:name w:val="Quote Char"/>
    <w:basedOn w:val="DefaultParagraphFont"/>
    <w:link w:val="Quote"/>
    <w:uiPriority w:val="29"/>
    <w:rsid w:val="005D23EA"/>
    <w:rPr>
      <w:i/>
      <w:iCs/>
      <w:color w:val="000000" w:themeColor="text1"/>
    </w:rPr>
  </w:style>
  <w:style w:type="paragraph" w:styleId="Title">
    <w:name w:val="Title"/>
    <w:basedOn w:val="Heading1"/>
    <w:next w:val="Normal"/>
    <w:link w:val="TitleChar"/>
    <w:autoRedefine/>
    <w:uiPriority w:val="10"/>
    <w:qFormat/>
    <w:rsid w:val="00F07E3D"/>
  </w:style>
  <w:style w:type="character" w:customStyle="1" w:styleId="TitleChar">
    <w:name w:val="Title Char"/>
    <w:basedOn w:val="DefaultParagraphFont"/>
    <w:link w:val="Title"/>
    <w:uiPriority w:val="10"/>
    <w:rsid w:val="00F07E3D"/>
    <w:rPr>
      <w:rFonts w:asciiTheme="majorHAnsi" w:eastAsiaTheme="majorEastAsia" w:hAnsiTheme="majorHAnsi" w:cstheme="majorBidi"/>
      <w:b/>
      <w:caps/>
      <w:color w:val="04305C" w:themeColor="text2"/>
      <w:sz w:val="40"/>
      <w:szCs w:val="32"/>
    </w:rPr>
  </w:style>
  <w:style w:type="table" w:styleId="TableGrid">
    <w:name w:val="Table Grid"/>
    <w:basedOn w:val="TableNormal"/>
    <w:uiPriority w:val="39"/>
    <w:rsid w:val="00973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6A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D45FA5"/>
    <w:pPr>
      <w:spacing w:before="100" w:beforeAutospacing="1" w:after="100" w:afterAutospacing="1"/>
    </w:pPr>
    <w:rPr>
      <w:rFonts w:ascii="Times New Roman" w:eastAsia="Times New Roman" w:hAnsi="Times New Roman" w:cs="Times New Roman"/>
      <w:sz w:val="24"/>
    </w:rPr>
  </w:style>
  <w:style w:type="paragraph" w:styleId="Header">
    <w:name w:val="header"/>
    <w:basedOn w:val="Normal"/>
    <w:link w:val="HeaderChar"/>
    <w:uiPriority w:val="99"/>
    <w:unhideWhenUsed/>
    <w:rsid w:val="004C23EE"/>
    <w:pPr>
      <w:tabs>
        <w:tab w:val="center" w:pos="4680"/>
        <w:tab w:val="right" w:pos="9360"/>
      </w:tabs>
    </w:pPr>
  </w:style>
  <w:style w:type="character" w:customStyle="1" w:styleId="HeaderChar">
    <w:name w:val="Header Char"/>
    <w:basedOn w:val="DefaultParagraphFont"/>
    <w:link w:val="Header"/>
    <w:uiPriority w:val="99"/>
    <w:rsid w:val="004C23EE"/>
    <w:rPr>
      <w:rFonts w:ascii="Calibri" w:hAnsi="Calibri"/>
      <w:sz w:val="22"/>
    </w:rPr>
  </w:style>
  <w:style w:type="paragraph" w:styleId="Footer">
    <w:name w:val="footer"/>
    <w:basedOn w:val="Normal"/>
    <w:link w:val="FooterChar"/>
    <w:uiPriority w:val="99"/>
    <w:unhideWhenUsed/>
    <w:rsid w:val="004C23EE"/>
    <w:pPr>
      <w:tabs>
        <w:tab w:val="center" w:pos="4680"/>
        <w:tab w:val="right" w:pos="9360"/>
      </w:tabs>
    </w:pPr>
  </w:style>
  <w:style w:type="character" w:customStyle="1" w:styleId="FooterChar">
    <w:name w:val="Footer Char"/>
    <w:basedOn w:val="DefaultParagraphFont"/>
    <w:link w:val="Footer"/>
    <w:uiPriority w:val="99"/>
    <w:rsid w:val="004C23EE"/>
    <w:rPr>
      <w:rFonts w:ascii="Calibri" w:hAnsi="Calibri"/>
      <w:sz w:val="22"/>
    </w:rPr>
  </w:style>
  <w:style w:type="paragraph" w:styleId="ListParagraph">
    <w:name w:val="List Paragraph"/>
    <w:basedOn w:val="Normal"/>
    <w:uiPriority w:val="34"/>
    <w:qFormat/>
    <w:rsid w:val="00D6084E"/>
    <w:pPr>
      <w:ind w:left="720"/>
      <w:contextualSpacing/>
    </w:pPr>
  </w:style>
  <w:style w:type="paragraph" w:styleId="BalloonText">
    <w:name w:val="Balloon Text"/>
    <w:basedOn w:val="Normal"/>
    <w:link w:val="BalloonTextChar"/>
    <w:uiPriority w:val="99"/>
    <w:semiHidden/>
    <w:unhideWhenUsed/>
    <w:rsid w:val="00EF6A2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F6A28"/>
    <w:rPr>
      <w:rFonts w:ascii="Times New Roman" w:hAnsi="Times New Roman" w:cs="Times New Roman"/>
      <w:sz w:val="18"/>
      <w:szCs w:val="18"/>
    </w:rPr>
  </w:style>
  <w:style w:type="character" w:styleId="Strong">
    <w:name w:val="Strong"/>
    <w:basedOn w:val="DefaultParagraphFont"/>
    <w:uiPriority w:val="22"/>
    <w:qFormat/>
    <w:rsid w:val="00AE0054"/>
    <w:rPr>
      <w:b/>
      <w:bCs/>
    </w:rPr>
  </w:style>
  <w:style w:type="character" w:styleId="Hyperlink">
    <w:name w:val="Hyperlink"/>
    <w:basedOn w:val="DefaultParagraphFont"/>
    <w:uiPriority w:val="99"/>
    <w:unhideWhenUsed/>
    <w:rsid w:val="00062867"/>
    <w:rPr>
      <w:color w:val="00A156" w:themeColor="hyperlink"/>
      <w:u w:val="single"/>
    </w:rPr>
  </w:style>
  <w:style w:type="character" w:styleId="UnresolvedMention">
    <w:name w:val="Unresolved Mention"/>
    <w:basedOn w:val="DefaultParagraphFont"/>
    <w:uiPriority w:val="99"/>
    <w:semiHidden/>
    <w:unhideWhenUsed/>
    <w:rsid w:val="00062867"/>
    <w:rPr>
      <w:color w:val="605E5C"/>
      <w:shd w:val="clear" w:color="auto" w:fill="E1DFDD"/>
    </w:rPr>
  </w:style>
  <w:style w:type="character" w:styleId="PlaceholderText">
    <w:name w:val="Placeholder Text"/>
    <w:basedOn w:val="DefaultParagraphFont"/>
    <w:uiPriority w:val="99"/>
    <w:semiHidden/>
    <w:rsid w:val="005B453C"/>
    <w:rPr>
      <w:color w:val="808080"/>
    </w:rPr>
  </w:style>
  <w:style w:type="paragraph" w:styleId="TOCHeading">
    <w:name w:val="TOC Heading"/>
    <w:basedOn w:val="Heading1"/>
    <w:next w:val="Normal"/>
    <w:uiPriority w:val="39"/>
    <w:unhideWhenUsed/>
    <w:qFormat/>
    <w:rsid w:val="00B166A8"/>
    <w:pPr>
      <w:spacing w:after="0" w:line="259" w:lineRule="auto"/>
      <w:jc w:val="left"/>
      <w:outlineLvl w:val="9"/>
    </w:pPr>
    <w:rPr>
      <w:b w:val="0"/>
      <w:caps w:val="0"/>
      <w:color w:val="005089" w:themeColor="accent1" w:themeShade="BF"/>
      <w:sz w:val="32"/>
    </w:rPr>
  </w:style>
  <w:style w:type="paragraph" w:styleId="TOC1">
    <w:name w:val="toc 1"/>
    <w:basedOn w:val="Normal"/>
    <w:next w:val="Normal"/>
    <w:autoRedefine/>
    <w:uiPriority w:val="39"/>
    <w:unhideWhenUsed/>
    <w:rsid w:val="00B166A8"/>
    <w:pPr>
      <w:spacing w:after="100"/>
    </w:pPr>
  </w:style>
  <w:style w:type="paragraph" w:styleId="TOC2">
    <w:name w:val="toc 2"/>
    <w:basedOn w:val="Normal"/>
    <w:next w:val="Normal"/>
    <w:autoRedefine/>
    <w:uiPriority w:val="39"/>
    <w:unhideWhenUsed/>
    <w:rsid w:val="00B166A8"/>
    <w:pPr>
      <w:spacing w:after="100"/>
      <w:ind w:left="220"/>
    </w:pPr>
  </w:style>
  <w:style w:type="paragraph" w:styleId="TOC3">
    <w:name w:val="toc 3"/>
    <w:basedOn w:val="Normal"/>
    <w:next w:val="Normal"/>
    <w:autoRedefine/>
    <w:uiPriority w:val="39"/>
    <w:unhideWhenUsed/>
    <w:rsid w:val="00B166A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9909">
      <w:bodyDiv w:val="1"/>
      <w:marLeft w:val="0"/>
      <w:marRight w:val="0"/>
      <w:marTop w:val="0"/>
      <w:marBottom w:val="0"/>
      <w:divBdr>
        <w:top w:val="none" w:sz="0" w:space="0" w:color="auto"/>
        <w:left w:val="none" w:sz="0" w:space="0" w:color="auto"/>
        <w:bottom w:val="none" w:sz="0" w:space="0" w:color="auto"/>
        <w:right w:val="none" w:sz="0" w:space="0" w:color="auto"/>
      </w:divBdr>
    </w:div>
    <w:div w:id="179898173">
      <w:bodyDiv w:val="1"/>
      <w:marLeft w:val="0"/>
      <w:marRight w:val="0"/>
      <w:marTop w:val="0"/>
      <w:marBottom w:val="0"/>
      <w:divBdr>
        <w:top w:val="none" w:sz="0" w:space="0" w:color="auto"/>
        <w:left w:val="none" w:sz="0" w:space="0" w:color="auto"/>
        <w:bottom w:val="none" w:sz="0" w:space="0" w:color="auto"/>
        <w:right w:val="none" w:sz="0" w:space="0" w:color="auto"/>
      </w:divBdr>
    </w:div>
    <w:div w:id="199167709">
      <w:bodyDiv w:val="1"/>
      <w:marLeft w:val="0"/>
      <w:marRight w:val="0"/>
      <w:marTop w:val="0"/>
      <w:marBottom w:val="0"/>
      <w:divBdr>
        <w:top w:val="none" w:sz="0" w:space="0" w:color="auto"/>
        <w:left w:val="none" w:sz="0" w:space="0" w:color="auto"/>
        <w:bottom w:val="none" w:sz="0" w:space="0" w:color="auto"/>
        <w:right w:val="none" w:sz="0" w:space="0" w:color="auto"/>
      </w:divBdr>
    </w:div>
    <w:div w:id="219095494">
      <w:bodyDiv w:val="1"/>
      <w:marLeft w:val="0"/>
      <w:marRight w:val="0"/>
      <w:marTop w:val="0"/>
      <w:marBottom w:val="0"/>
      <w:divBdr>
        <w:top w:val="none" w:sz="0" w:space="0" w:color="auto"/>
        <w:left w:val="none" w:sz="0" w:space="0" w:color="auto"/>
        <w:bottom w:val="none" w:sz="0" w:space="0" w:color="auto"/>
        <w:right w:val="none" w:sz="0" w:space="0" w:color="auto"/>
      </w:divBdr>
    </w:div>
    <w:div w:id="296762533">
      <w:bodyDiv w:val="1"/>
      <w:marLeft w:val="0"/>
      <w:marRight w:val="0"/>
      <w:marTop w:val="0"/>
      <w:marBottom w:val="0"/>
      <w:divBdr>
        <w:top w:val="none" w:sz="0" w:space="0" w:color="auto"/>
        <w:left w:val="none" w:sz="0" w:space="0" w:color="auto"/>
        <w:bottom w:val="none" w:sz="0" w:space="0" w:color="auto"/>
        <w:right w:val="none" w:sz="0" w:space="0" w:color="auto"/>
      </w:divBdr>
    </w:div>
    <w:div w:id="372004903">
      <w:bodyDiv w:val="1"/>
      <w:marLeft w:val="0"/>
      <w:marRight w:val="0"/>
      <w:marTop w:val="0"/>
      <w:marBottom w:val="0"/>
      <w:divBdr>
        <w:top w:val="none" w:sz="0" w:space="0" w:color="auto"/>
        <w:left w:val="none" w:sz="0" w:space="0" w:color="auto"/>
        <w:bottom w:val="none" w:sz="0" w:space="0" w:color="auto"/>
        <w:right w:val="none" w:sz="0" w:space="0" w:color="auto"/>
      </w:divBdr>
    </w:div>
    <w:div w:id="510149363">
      <w:bodyDiv w:val="1"/>
      <w:marLeft w:val="0"/>
      <w:marRight w:val="0"/>
      <w:marTop w:val="0"/>
      <w:marBottom w:val="0"/>
      <w:divBdr>
        <w:top w:val="none" w:sz="0" w:space="0" w:color="auto"/>
        <w:left w:val="none" w:sz="0" w:space="0" w:color="auto"/>
        <w:bottom w:val="none" w:sz="0" w:space="0" w:color="auto"/>
        <w:right w:val="none" w:sz="0" w:space="0" w:color="auto"/>
      </w:divBdr>
    </w:div>
    <w:div w:id="512302146">
      <w:bodyDiv w:val="1"/>
      <w:marLeft w:val="0"/>
      <w:marRight w:val="0"/>
      <w:marTop w:val="0"/>
      <w:marBottom w:val="0"/>
      <w:divBdr>
        <w:top w:val="none" w:sz="0" w:space="0" w:color="auto"/>
        <w:left w:val="none" w:sz="0" w:space="0" w:color="auto"/>
        <w:bottom w:val="none" w:sz="0" w:space="0" w:color="auto"/>
        <w:right w:val="none" w:sz="0" w:space="0" w:color="auto"/>
      </w:divBdr>
    </w:div>
    <w:div w:id="562986208">
      <w:bodyDiv w:val="1"/>
      <w:marLeft w:val="0"/>
      <w:marRight w:val="0"/>
      <w:marTop w:val="0"/>
      <w:marBottom w:val="0"/>
      <w:divBdr>
        <w:top w:val="none" w:sz="0" w:space="0" w:color="auto"/>
        <w:left w:val="none" w:sz="0" w:space="0" w:color="auto"/>
        <w:bottom w:val="none" w:sz="0" w:space="0" w:color="auto"/>
        <w:right w:val="none" w:sz="0" w:space="0" w:color="auto"/>
      </w:divBdr>
    </w:div>
    <w:div w:id="603850733">
      <w:bodyDiv w:val="1"/>
      <w:marLeft w:val="0"/>
      <w:marRight w:val="0"/>
      <w:marTop w:val="0"/>
      <w:marBottom w:val="0"/>
      <w:divBdr>
        <w:top w:val="none" w:sz="0" w:space="0" w:color="auto"/>
        <w:left w:val="none" w:sz="0" w:space="0" w:color="auto"/>
        <w:bottom w:val="none" w:sz="0" w:space="0" w:color="auto"/>
        <w:right w:val="none" w:sz="0" w:space="0" w:color="auto"/>
      </w:divBdr>
    </w:div>
    <w:div w:id="644093145">
      <w:bodyDiv w:val="1"/>
      <w:marLeft w:val="0"/>
      <w:marRight w:val="0"/>
      <w:marTop w:val="0"/>
      <w:marBottom w:val="0"/>
      <w:divBdr>
        <w:top w:val="none" w:sz="0" w:space="0" w:color="auto"/>
        <w:left w:val="none" w:sz="0" w:space="0" w:color="auto"/>
        <w:bottom w:val="none" w:sz="0" w:space="0" w:color="auto"/>
        <w:right w:val="none" w:sz="0" w:space="0" w:color="auto"/>
      </w:divBdr>
      <w:divsChild>
        <w:div w:id="1887058312">
          <w:marLeft w:val="0"/>
          <w:marRight w:val="0"/>
          <w:marTop w:val="0"/>
          <w:marBottom w:val="0"/>
          <w:divBdr>
            <w:top w:val="none" w:sz="0" w:space="0" w:color="auto"/>
            <w:left w:val="none" w:sz="0" w:space="0" w:color="auto"/>
            <w:bottom w:val="none" w:sz="0" w:space="0" w:color="auto"/>
            <w:right w:val="none" w:sz="0" w:space="0" w:color="auto"/>
          </w:divBdr>
          <w:divsChild>
            <w:div w:id="104216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93449">
      <w:bodyDiv w:val="1"/>
      <w:marLeft w:val="0"/>
      <w:marRight w:val="0"/>
      <w:marTop w:val="0"/>
      <w:marBottom w:val="0"/>
      <w:divBdr>
        <w:top w:val="none" w:sz="0" w:space="0" w:color="auto"/>
        <w:left w:val="none" w:sz="0" w:space="0" w:color="auto"/>
        <w:bottom w:val="none" w:sz="0" w:space="0" w:color="auto"/>
        <w:right w:val="none" w:sz="0" w:space="0" w:color="auto"/>
      </w:divBdr>
    </w:div>
    <w:div w:id="696394110">
      <w:bodyDiv w:val="1"/>
      <w:marLeft w:val="0"/>
      <w:marRight w:val="0"/>
      <w:marTop w:val="0"/>
      <w:marBottom w:val="0"/>
      <w:divBdr>
        <w:top w:val="none" w:sz="0" w:space="0" w:color="auto"/>
        <w:left w:val="none" w:sz="0" w:space="0" w:color="auto"/>
        <w:bottom w:val="none" w:sz="0" w:space="0" w:color="auto"/>
        <w:right w:val="none" w:sz="0" w:space="0" w:color="auto"/>
      </w:divBdr>
    </w:div>
    <w:div w:id="729229601">
      <w:bodyDiv w:val="1"/>
      <w:marLeft w:val="0"/>
      <w:marRight w:val="0"/>
      <w:marTop w:val="0"/>
      <w:marBottom w:val="0"/>
      <w:divBdr>
        <w:top w:val="none" w:sz="0" w:space="0" w:color="auto"/>
        <w:left w:val="none" w:sz="0" w:space="0" w:color="auto"/>
        <w:bottom w:val="none" w:sz="0" w:space="0" w:color="auto"/>
        <w:right w:val="none" w:sz="0" w:space="0" w:color="auto"/>
      </w:divBdr>
    </w:div>
    <w:div w:id="823853959">
      <w:bodyDiv w:val="1"/>
      <w:marLeft w:val="0"/>
      <w:marRight w:val="0"/>
      <w:marTop w:val="0"/>
      <w:marBottom w:val="0"/>
      <w:divBdr>
        <w:top w:val="none" w:sz="0" w:space="0" w:color="auto"/>
        <w:left w:val="none" w:sz="0" w:space="0" w:color="auto"/>
        <w:bottom w:val="none" w:sz="0" w:space="0" w:color="auto"/>
        <w:right w:val="none" w:sz="0" w:space="0" w:color="auto"/>
      </w:divBdr>
      <w:divsChild>
        <w:div w:id="1798643709">
          <w:marLeft w:val="0"/>
          <w:marRight w:val="0"/>
          <w:marTop w:val="0"/>
          <w:marBottom w:val="0"/>
          <w:divBdr>
            <w:top w:val="none" w:sz="0" w:space="0" w:color="auto"/>
            <w:left w:val="none" w:sz="0" w:space="0" w:color="auto"/>
            <w:bottom w:val="none" w:sz="0" w:space="0" w:color="auto"/>
            <w:right w:val="none" w:sz="0" w:space="0" w:color="auto"/>
          </w:divBdr>
          <w:divsChild>
            <w:div w:id="3119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14960">
      <w:bodyDiv w:val="1"/>
      <w:marLeft w:val="0"/>
      <w:marRight w:val="0"/>
      <w:marTop w:val="0"/>
      <w:marBottom w:val="0"/>
      <w:divBdr>
        <w:top w:val="none" w:sz="0" w:space="0" w:color="auto"/>
        <w:left w:val="none" w:sz="0" w:space="0" w:color="auto"/>
        <w:bottom w:val="none" w:sz="0" w:space="0" w:color="auto"/>
        <w:right w:val="none" w:sz="0" w:space="0" w:color="auto"/>
      </w:divBdr>
      <w:divsChild>
        <w:div w:id="441262274">
          <w:marLeft w:val="0"/>
          <w:marRight w:val="0"/>
          <w:marTop w:val="0"/>
          <w:marBottom w:val="0"/>
          <w:divBdr>
            <w:top w:val="none" w:sz="0" w:space="0" w:color="auto"/>
            <w:left w:val="none" w:sz="0" w:space="0" w:color="auto"/>
            <w:bottom w:val="none" w:sz="0" w:space="0" w:color="auto"/>
            <w:right w:val="none" w:sz="0" w:space="0" w:color="auto"/>
          </w:divBdr>
          <w:divsChild>
            <w:div w:id="12773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42859">
      <w:bodyDiv w:val="1"/>
      <w:marLeft w:val="0"/>
      <w:marRight w:val="0"/>
      <w:marTop w:val="0"/>
      <w:marBottom w:val="0"/>
      <w:divBdr>
        <w:top w:val="none" w:sz="0" w:space="0" w:color="auto"/>
        <w:left w:val="none" w:sz="0" w:space="0" w:color="auto"/>
        <w:bottom w:val="none" w:sz="0" w:space="0" w:color="auto"/>
        <w:right w:val="none" w:sz="0" w:space="0" w:color="auto"/>
      </w:divBdr>
      <w:divsChild>
        <w:div w:id="629172186">
          <w:marLeft w:val="0"/>
          <w:marRight w:val="0"/>
          <w:marTop w:val="0"/>
          <w:marBottom w:val="0"/>
          <w:divBdr>
            <w:top w:val="none" w:sz="0" w:space="0" w:color="auto"/>
            <w:left w:val="none" w:sz="0" w:space="0" w:color="auto"/>
            <w:bottom w:val="none" w:sz="0" w:space="0" w:color="auto"/>
            <w:right w:val="none" w:sz="0" w:space="0" w:color="auto"/>
          </w:divBdr>
          <w:divsChild>
            <w:div w:id="206852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69350">
      <w:bodyDiv w:val="1"/>
      <w:marLeft w:val="0"/>
      <w:marRight w:val="0"/>
      <w:marTop w:val="0"/>
      <w:marBottom w:val="0"/>
      <w:divBdr>
        <w:top w:val="none" w:sz="0" w:space="0" w:color="auto"/>
        <w:left w:val="none" w:sz="0" w:space="0" w:color="auto"/>
        <w:bottom w:val="none" w:sz="0" w:space="0" w:color="auto"/>
        <w:right w:val="none" w:sz="0" w:space="0" w:color="auto"/>
      </w:divBdr>
    </w:div>
    <w:div w:id="1257321930">
      <w:bodyDiv w:val="1"/>
      <w:marLeft w:val="0"/>
      <w:marRight w:val="0"/>
      <w:marTop w:val="0"/>
      <w:marBottom w:val="0"/>
      <w:divBdr>
        <w:top w:val="none" w:sz="0" w:space="0" w:color="auto"/>
        <w:left w:val="none" w:sz="0" w:space="0" w:color="auto"/>
        <w:bottom w:val="none" w:sz="0" w:space="0" w:color="auto"/>
        <w:right w:val="none" w:sz="0" w:space="0" w:color="auto"/>
      </w:divBdr>
      <w:divsChild>
        <w:div w:id="228199807">
          <w:marLeft w:val="0"/>
          <w:marRight w:val="0"/>
          <w:marTop w:val="0"/>
          <w:marBottom w:val="60"/>
          <w:divBdr>
            <w:top w:val="none" w:sz="0" w:space="0" w:color="auto"/>
            <w:left w:val="none" w:sz="0" w:space="0" w:color="auto"/>
            <w:bottom w:val="none" w:sz="0" w:space="0" w:color="auto"/>
            <w:right w:val="none" w:sz="0" w:space="0" w:color="auto"/>
          </w:divBdr>
        </w:div>
      </w:divsChild>
    </w:div>
    <w:div w:id="1258095682">
      <w:bodyDiv w:val="1"/>
      <w:marLeft w:val="0"/>
      <w:marRight w:val="0"/>
      <w:marTop w:val="0"/>
      <w:marBottom w:val="0"/>
      <w:divBdr>
        <w:top w:val="none" w:sz="0" w:space="0" w:color="auto"/>
        <w:left w:val="none" w:sz="0" w:space="0" w:color="auto"/>
        <w:bottom w:val="none" w:sz="0" w:space="0" w:color="auto"/>
        <w:right w:val="none" w:sz="0" w:space="0" w:color="auto"/>
      </w:divBdr>
    </w:div>
    <w:div w:id="1307735335">
      <w:bodyDiv w:val="1"/>
      <w:marLeft w:val="0"/>
      <w:marRight w:val="0"/>
      <w:marTop w:val="0"/>
      <w:marBottom w:val="0"/>
      <w:divBdr>
        <w:top w:val="none" w:sz="0" w:space="0" w:color="auto"/>
        <w:left w:val="none" w:sz="0" w:space="0" w:color="auto"/>
        <w:bottom w:val="none" w:sz="0" w:space="0" w:color="auto"/>
        <w:right w:val="none" w:sz="0" w:space="0" w:color="auto"/>
      </w:divBdr>
    </w:div>
    <w:div w:id="1312446954">
      <w:bodyDiv w:val="1"/>
      <w:marLeft w:val="0"/>
      <w:marRight w:val="0"/>
      <w:marTop w:val="0"/>
      <w:marBottom w:val="0"/>
      <w:divBdr>
        <w:top w:val="none" w:sz="0" w:space="0" w:color="auto"/>
        <w:left w:val="none" w:sz="0" w:space="0" w:color="auto"/>
        <w:bottom w:val="none" w:sz="0" w:space="0" w:color="auto"/>
        <w:right w:val="none" w:sz="0" w:space="0" w:color="auto"/>
      </w:divBdr>
    </w:div>
    <w:div w:id="1420635293">
      <w:bodyDiv w:val="1"/>
      <w:marLeft w:val="0"/>
      <w:marRight w:val="0"/>
      <w:marTop w:val="0"/>
      <w:marBottom w:val="0"/>
      <w:divBdr>
        <w:top w:val="none" w:sz="0" w:space="0" w:color="auto"/>
        <w:left w:val="none" w:sz="0" w:space="0" w:color="auto"/>
        <w:bottom w:val="none" w:sz="0" w:space="0" w:color="auto"/>
        <w:right w:val="none" w:sz="0" w:space="0" w:color="auto"/>
      </w:divBdr>
    </w:div>
    <w:div w:id="1724674801">
      <w:bodyDiv w:val="1"/>
      <w:marLeft w:val="0"/>
      <w:marRight w:val="0"/>
      <w:marTop w:val="0"/>
      <w:marBottom w:val="0"/>
      <w:divBdr>
        <w:top w:val="none" w:sz="0" w:space="0" w:color="auto"/>
        <w:left w:val="none" w:sz="0" w:space="0" w:color="auto"/>
        <w:bottom w:val="none" w:sz="0" w:space="0" w:color="auto"/>
        <w:right w:val="none" w:sz="0" w:space="0" w:color="auto"/>
      </w:divBdr>
    </w:div>
    <w:div w:id="1930505642">
      <w:bodyDiv w:val="1"/>
      <w:marLeft w:val="0"/>
      <w:marRight w:val="0"/>
      <w:marTop w:val="0"/>
      <w:marBottom w:val="0"/>
      <w:divBdr>
        <w:top w:val="none" w:sz="0" w:space="0" w:color="auto"/>
        <w:left w:val="none" w:sz="0" w:space="0" w:color="auto"/>
        <w:bottom w:val="none" w:sz="0" w:space="0" w:color="auto"/>
        <w:right w:val="none" w:sz="0" w:space="0" w:color="auto"/>
      </w:divBdr>
      <w:divsChild>
        <w:div w:id="1830097571">
          <w:marLeft w:val="0"/>
          <w:marRight w:val="0"/>
          <w:marTop w:val="0"/>
          <w:marBottom w:val="0"/>
          <w:divBdr>
            <w:top w:val="none" w:sz="0" w:space="0" w:color="auto"/>
            <w:left w:val="none" w:sz="0" w:space="0" w:color="auto"/>
            <w:bottom w:val="none" w:sz="0" w:space="0" w:color="auto"/>
            <w:right w:val="none" w:sz="0" w:space="0" w:color="auto"/>
          </w:divBdr>
          <w:divsChild>
            <w:div w:id="130091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12428">
      <w:bodyDiv w:val="1"/>
      <w:marLeft w:val="0"/>
      <w:marRight w:val="0"/>
      <w:marTop w:val="0"/>
      <w:marBottom w:val="0"/>
      <w:divBdr>
        <w:top w:val="none" w:sz="0" w:space="0" w:color="auto"/>
        <w:left w:val="none" w:sz="0" w:space="0" w:color="auto"/>
        <w:bottom w:val="none" w:sz="0" w:space="0" w:color="auto"/>
        <w:right w:val="none" w:sz="0" w:space="0" w:color="auto"/>
      </w:divBdr>
    </w:div>
    <w:div w:id="2004042851">
      <w:bodyDiv w:val="1"/>
      <w:marLeft w:val="0"/>
      <w:marRight w:val="0"/>
      <w:marTop w:val="0"/>
      <w:marBottom w:val="0"/>
      <w:divBdr>
        <w:top w:val="none" w:sz="0" w:space="0" w:color="auto"/>
        <w:left w:val="none" w:sz="0" w:space="0" w:color="auto"/>
        <w:bottom w:val="none" w:sz="0" w:space="0" w:color="auto"/>
        <w:right w:val="none" w:sz="0" w:space="0" w:color="auto"/>
      </w:divBdr>
      <w:divsChild>
        <w:div w:id="1040478886">
          <w:marLeft w:val="0"/>
          <w:marRight w:val="0"/>
          <w:marTop w:val="0"/>
          <w:marBottom w:val="0"/>
          <w:divBdr>
            <w:top w:val="none" w:sz="0" w:space="0" w:color="auto"/>
            <w:left w:val="none" w:sz="0" w:space="0" w:color="auto"/>
            <w:bottom w:val="none" w:sz="0" w:space="0" w:color="auto"/>
            <w:right w:val="none" w:sz="0" w:space="0" w:color="auto"/>
          </w:divBdr>
        </w:div>
      </w:divsChild>
    </w:div>
    <w:div w:id="2015765460">
      <w:bodyDiv w:val="1"/>
      <w:marLeft w:val="0"/>
      <w:marRight w:val="0"/>
      <w:marTop w:val="0"/>
      <w:marBottom w:val="0"/>
      <w:divBdr>
        <w:top w:val="none" w:sz="0" w:space="0" w:color="auto"/>
        <w:left w:val="none" w:sz="0" w:space="0" w:color="auto"/>
        <w:bottom w:val="none" w:sz="0" w:space="0" w:color="auto"/>
        <w:right w:val="none" w:sz="0" w:space="0" w:color="auto"/>
      </w:divBdr>
      <w:divsChild>
        <w:div w:id="154153507">
          <w:marLeft w:val="0"/>
          <w:marRight w:val="0"/>
          <w:marTop w:val="0"/>
          <w:marBottom w:val="0"/>
          <w:divBdr>
            <w:top w:val="none" w:sz="0" w:space="0" w:color="auto"/>
            <w:left w:val="none" w:sz="0" w:space="0" w:color="auto"/>
            <w:bottom w:val="none" w:sz="0" w:space="0" w:color="auto"/>
            <w:right w:val="none" w:sz="0" w:space="0" w:color="auto"/>
          </w:divBdr>
          <w:divsChild>
            <w:div w:id="12837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29861">
      <w:bodyDiv w:val="1"/>
      <w:marLeft w:val="0"/>
      <w:marRight w:val="0"/>
      <w:marTop w:val="0"/>
      <w:marBottom w:val="0"/>
      <w:divBdr>
        <w:top w:val="none" w:sz="0" w:space="0" w:color="auto"/>
        <w:left w:val="none" w:sz="0" w:space="0" w:color="auto"/>
        <w:bottom w:val="none" w:sz="0" w:space="0" w:color="auto"/>
        <w:right w:val="none" w:sz="0" w:space="0" w:color="auto"/>
      </w:divBdr>
      <w:divsChild>
        <w:div w:id="17319390">
          <w:marLeft w:val="0"/>
          <w:marRight w:val="0"/>
          <w:marTop w:val="0"/>
          <w:marBottom w:val="0"/>
          <w:divBdr>
            <w:top w:val="none" w:sz="0" w:space="0" w:color="auto"/>
            <w:left w:val="none" w:sz="0" w:space="0" w:color="auto"/>
            <w:bottom w:val="none" w:sz="0" w:space="0" w:color="auto"/>
            <w:right w:val="none" w:sz="0" w:space="0" w:color="auto"/>
          </w:divBdr>
          <w:divsChild>
            <w:div w:id="49750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9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innstate.edu/system/cte/perkins-local-application/index.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Minnesota State Powerpoint">
      <a:dk1>
        <a:srgbClr val="000000"/>
      </a:dk1>
      <a:lt1>
        <a:srgbClr val="FFFFFF"/>
      </a:lt1>
      <a:dk2>
        <a:srgbClr val="04305C"/>
      </a:dk2>
      <a:lt2>
        <a:srgbClr val="139445"/>
      </a:lt2>
      <a:accent1>
        <a:srgbClr val="006CB7"/>
      </a:accent1>
      <a:accent2>
        <a:srgbClr val="0095DA"/>
      </a:accent2>
      <a:accent3>
        <a:srgbClr val="73CEE4"/>
      </a:accent3>
      <a:accent4>
        <a:srgbClr val="62BB46"/>
      </a:accent4>
      <a:accent5>
        <a:srgbClr val="D3E27E"/>
      </a:accent5>
      <a:accent6>
        <a:srgbClr val="E8EDDB"/>
      </a:accent6>
      <a:hlink>
        <a:srgbClr val="00A156"/>
      </a:hlink>
      <a:folHlink>
        <a:srgbClr val="9D9FA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6B61F318F8674682BCE50A20539E1C" ma:contentTypeVersion="27" ma:contentTypeDescription="Create a new document." ma:contentTypeScope="" ma:versionID="5a875107a9ba7bd925f0098613f111ee">
  <xsd:schema xmlns:xsd="http://www.w3.org/2001/XMLSchema" xmlns:xs="http://www.w3.org/2001/XMLSchema" xmlns:p="http://schemas.microsoft.com/office/2006/metadata/properties" xmlns:ns3="abccb591-32fb-4dbb-a1ae-20f6572ff441" xmlns:ns4="16da91c8-2628-491c-9d04-d97ab5fd28de" targetNamespace="http://schemas.microsoft.com/office/2006/metadata/properties" ma:root="true" ma:fieldsID="e7267794eed0f151f3722f49c0737f34" ns3:_="" ns4:_="">
    <xsd:import namespace="abccb591-32fb-4dbb-a1ae-20f6572ff441"/>
    <xsd:import namespace="16da91c8-2628-491c-9d04-d97ab5fd28de"/>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ccb591-32fb-4dbb-a1ae-20f6572ff4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da91c8-2628-491c-9d04-d97ab5fd28de"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MediaServiceAutoTags" ma:internalName="MediaServiceAutoTags"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Location" ma:index="30" nillable="true" ma:displayName="MediaServiceLocation" ma:internalName="MediaServiceLocation"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udent_Groups xmlns="16da91c8-2628-491c-9d04-d97ab5fd28de">
      <UserInfo>
        <DisplayName/>
        <AccountId xsi:nil="true"/>
        <AccountType/>
      </UserInfo>
    </Student_Groups>
    <Self_Registration_Enabled xmlns="16da91c8-2628-491c-9d04-d97ab5fd28de" xsi:nil="true"/>
    <Invited_Teachers xmlns="16da91c8-2628-491c-9d04-d97ab5fd28de" xsi:nil="true"/>
    <Invited_Students xmlns="16da91c8-2628-491c-9d04-d97ab5fd28de" xsi:nil="true"/>
    <CultureName xmlns="16da91c8-2628-491c-9d04-d97ab5fd28de" xsi:nil="true"/>
    <Has_Teacher_Only_SectionGroup xmlns="16da91c8-2628-491c-9d04-d97ab5fd28de" xsi:nil="true"/>
    <FolderType xmlns="16da91c8-2628-491c-9d04-d97ab5fd28de" xsi:nil="true"/>
    <Owner xmlns="16da91c8-2628-491c-9d04-d97ab5fd28de">
      <UserInfo>
        <DisplayName/>
        <AccountId xsi:nil="true"/>
        <AccountType/>
      </UserInfo>
    </Owner>
    <Teachers xmlns="16da91c8-2628-491c-9d04-d97ab5fd28de">
      <UserInfo>
        <DisplayName/>
        <AccountId xsi:nil="true"/>
        <AccountType/>
      </UserInfo>
    </Teachers>
    <Is_Collaboration_Space_Locked xmlns="16da91c8-2628-491c-9d04-d97ab5fd28de" xsi:nil="true"/>
    <NotebookType xmlns="16da91c8-2628-491c-9d04-d97ab5fd28de" xsi:nil="true"/>
    <DefaultSectionNames xmlns="16da91c8-2628-491c-9d04-d97ab5fd28de" xsi:nil="true"/>
    <AppVersion xmlns="16da91c8-2628-491c-9d04-d97ab5fd28de" xsi:nil="true"/>
    <Students xmlns="16da91c8-2628-491c-9d04-d97ab5fd28de">
      <UserInfo>
        <DisplayName/>
        <AccountId xsi:nil="true"/>
        <AccountType/>
      </UserInfo>
    </Stud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ED094-CFF9-4530-8461-AF89A3D8C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ccb591-32fb-4dbb-a1ae-20f6572ff441"/>
    <ds:schemaRef ds:uri="16da91c8-2628-491c-9d04-d97ab5fd2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087737-C67D-439B-A3A0-2340CBCE4D48}">
  <ds:schemaRefs>
    <ds:schemaRef ds:uri="http://purl.org/dc/dcmitype/"/>
    <ds:schemaRef ds:uri="http://schemas.openxmlformats.org/package/2006/metadata/core-properties"/>
    <ds:schemaRef ds:uri="http://schemas.microsoft.com/office/2006/documentManagement/types"/>
    <ds:schemaRef ds:uri="http://purl.org/dc/elements/1.1/"/>
    <ds:schemaRef ds:uri="16da91c8-2628-491c-9d04-d97ab5fd28de"/>
    <ds:schemaRef ds:uri="http://purl.org/dc/terms/"/>
    <ds:schemaRef ds:uri="http://schemas.microsoft.com/office/infopath/2007/PartnerControls"/>
    <ds:schemaRef ds:uri="abccb591-32fb-4dbb-a1ae-20f6572ff44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3F16361-5FF7-405A-8866-F1F163CC0504}">
  <ds:schemaRefs>
    <ds:schemaRef ds:uri="http://schemas.microsoft.com/sharepoint/v3/contenttype/forms"/>
  </ds:schemaRefs>
</ds:datastoreItem>
</file>

<file path=customXml/itemProps4.xml><?xml version="1.0" encoding="utf-8"?>
<ds:datastoreItem xmlns:ds="http://schemas.openxmlformats.org/officeDocument/2006/customXml" ds:itemID="{DB07990C-248A-433C-A65F-F80262756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MnSCU</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Yingfah Thao</dc:creator>
  <cp:keywords/>
  <dc:description/>
  <cp:lastModifiedBy>Yingfah Thao</cp:lastModifiedBy>
  <cp:revision>3</cp:revision>
  <cp:lastPrinted>2020-02-05T17:07:00Z</cp:lastPrinted>
  <dcterms:created xsi:type="dcterms:W3CDTF">2020-02-05T17:10:00Z</dcterms:created>
  <dcterms:modified xsi:type="dcterms:W3CDTF">2020-02-05T17:29:00Z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0x010100B66B61F318F8674682BCE50A20539E1C</vt:lpwstr>
  </property>
</Properties>
</file>