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C55AA" w14:textId="4EC87298" w:rsidR="00937254" w:rsidRDefault="00622804" w:rsidP="00F07E3D">
      <w:pPr>
        <w:pStyle w:val="Title"/>
        <w:rPr>
          <w:color w:val="00B73F"/>
          <w:sz w:val="28"/>
          <w:szCs w:val="28"/>
        </w:rPr>
      </w:pPr>
      <w:r>
        <w:t>F</w:t>
      </w:r>
      <w:r w:rsidRPr="00622804">
        <w:t>Y21-22 Second-Year Update to the Strengthening Career and Technical Education for the 21st Century Act (Perkins V</w:t>
      </w:r>
      <w:bookmarkStart w:id="0" w:name="_GoBack"/>
      <w:bookmarkEnd w:id="0"/>
      <w:r w:rsidRPr="00622804">
        <w:t>) Application</w:t>
      </w:r>
    </w:p>
    <w:p w14:paraId="4419A94D" w14:textId="05FDE4C7" w:rsidR="00EB540D" w:rsidRDefault="00EB540D" w:rsidP="00EB540D">
      <w:pPr>
        <w:pBdr>
          <w:bottom w:val="single" w:sz="4" w:space="1" w:color="auto"/>
        </w:pBdr>
      </w:pPr>
    </w:p>
    <w:p w14:paraId="76D8DF5A" w14:textId="78FD67C4" w:rsidR="00F807C4" w:rsidRDefault="00F807C4" w:rsidP="00F807C4"/>
    <w:p w14:paraId="53D09D27" w14:textId="0A8F1489" w:rsidR="00AF6D1F" w:rsidRDefault="00F807C4" w:rsidP="00F807C4">
      <w:r w:rsidRPr="004E7655">
        <w:rPr>
          <w:b/>
        </w:rPr>
        <w:t xml:space="preserve">The Perkins V Grant for Career and Technical Education </w:t>
      </w:r>
      <w:r>
        <w:t xml:space="preserve">provides funds for approved Career and Technical Education (CTE) programs. In Minnesota, funds are distributed </w:t>
      </w:r>
      <w:proofErr w:type="gramStart"/>
      <w:r>
        <w:t>on the basis of</w:t>
      </w:r>
      <w:proofErr w:type="gramEnd"/>
      <w:r>
        <w:t xml:space="preserve"> state-approved career and technical education programs and appropriate teacher licensure. Programs are administered under Minnesota Rules Chapter 3505 and the federal Strengthening Career and Technical Education for the 21st Century Act (Perkins V).</w:t>
      </w:r>
    </w:p>
    <w:p w14:paraId="2E1380E5" w14:textId="3D44A2B7" w:rsidR="001D1B54" w:rsidRDefault="001D1B54" w:rsidP="00F807C4"/>
    <w:p w14:paraId="0D2311F0" w14:textId="0B29E2E7" w:rsidR="001D1B54" w:rsidRDefault="001D1B54" w:rsidP="001D1B54">
      <w:r>
        <w:t xml:space="preserve">Pursuant to Section 134 of the Perkins V Act, to receive funds under Perkins V, a consortium must develop and submit </w:t>
      </w:r>
      <w:r w:rsidR="003D205A">
        <w:t>a</w:t>
      </w:r>
      <w:r>
        <w:t xml:space="preserve"> unified, local secondary/postsecondary Perkins application and budget. The application must address secondary and postsecondary Career and Technical Education programming. The approved local application—with statement of assurance signatures—serves as the consortium’s formal application for receiving Perkins funding.</w:t>
      </w:r>
    </w:p>
    <w:p w14:paraId="73C5A7DB" w14:textId="00C579D8" w:rsidR="002C114A" w:rsidRDefault="002C114A" w:rsidP="001D1B54"/>
    <w:p w14:paraId="55C2573E" w14:textId="182DC5D8" w:rsidR="002C114A" w:rsidRDefault="003D205A" w:rsidP="002C114A">
      <w:r>
        <w:t>Although the local application covers a two-year period, a budget is required</w:t>
      </w:r>
      <w:r w:rsidR="00667812">
        <w:t xml:space="preserve"> to be submitted annually. </w:t>
      </w:r>
      <w:r>
        <w:t xml:space="preserve"> </w:t>
      </w:r>
      <w:r>
        <w:t>Budget requests in any narrative section will require some statement.  The statement may be as simple as – No Change</w:t>
      </w:r>
      <w:r w:rsidR="00443874">
        <w:t>.</w:t>
      </w:r>
      <w:r>
        <w:t xml:space="preserve">  </w:t>
      </w:r>
      <w:r>
        <w:t xml:space="preserve">Below </w:t>
      </w:r>
      <w:r w:rsidR="002C114A">
        <w:t>are the narrative questions</w:t>
      </w:r>
      <w:r>
        <w:t xml:space="preserve"> and other forms</w:t>
      </w:r>
      <w:r w:rsidR="002C114A">
        <w:t xml:space="preserve"> you’ll see when you log in to the Amplifund Grant Management System portal. </w:t>
      </w:r>
    </w:p>
    <w:p w14:paraId="1B99D701" w14:textId="77777777" w:rsidR="002C114A" w:rsidRDefault="002C114A" w:rsidP="002C114A"/>
    <w:p w14:paraId="77DA0BB0" w14:textId="6F2BB06A" w:rsidR="002C114A" w:rsidRDefault="002C114A" w:rsidP="002C114A">
      <w:r>
        <w:t>Some consortium leaders</w:t>
      </w:r>
      <w:r w:rsidR="00BB3BD8">
        <w:t xml:space="preserve"> may </w:t>
      </w:r>
      <w:r>
        <w:t xml:space="preserve">find it easier to capture their responses </w:t>
      </w:r>
      <w:r w:rsidRPr="000526AA">
        <w:rPr>
          <w:b/>
        </w:rPr>
        <w:t>in this document</w:t>
      </w:r>
      <w:r>
        <w:t xml:space="preserve"> and then copy and paste </w:t>
      </w:r>
      <w:r w:rsidR="003D205A">
        <w:t xml:space="preserve">them </w:t>
      </w:r>
      <w:r>
        <w:t>into the online application. This is simply a planning document. Do not upload this document to Amplifund.</w:t>
      </w:r>
    </w:p>
    <w:p w14:paraId="0D0652F0" w14:textId="70DE5A68" w:rsidR="00BB3BD8" w:rsidRDefault="00BB3BD8" w:rsidP="002C114A"/>
    <w:p w14:paraId="1D3F3CE6" w14:textId="20C473A5" w:rsidR="00BB3BD8" w:rsidRDefault="00BB3BD8" w:rsidP="002C114A"/>
    <w:p w14:paraId="02FF6656" w14:textId="77777777" w:rsidR="002C114A" w:rsidRDefault="002C114A" w:rsidP="002C114A"/>
    <w:p w14:paraId="4E40B3DD" w14:textId="5B4A88AB" w:rsidR="00AA09EA" w:rsidRDefault="002C114A" w:rsidP="009C5E04">
      <w:pPr>
        <w:rPr>
          <w:b/>
          <w:color w:val="0070C0"/>
        </w:rPr>
      </w:pPr>
      <w:r w:rsidRPr="005369A6">
        <w:rPr>
          <w:b/>
        </w:rPr>
        <w:t>Amplifund Log In:</w:t>
      </w:r>
      <w:r w:rsidR="00032604">
        <w:t xml:space="preserve"> </w:t>
      </w:r>
      <w:r w:rsidR="00FE6D60">
        <w:rPr>
          <w:b/>
          <w:color w:val="0070C0"/>
        </w:rPr>
        <w:t>G</w:t>
      </w:r>
      <w:r w:rsidR="00032604" w:rsidRPr="00FE6D60">
        <w:rPr>
          <w:b/>
          <w:color w:val="0070C0"/>
        </w:rPr>
        <w:t>o</w:t>
      </w:r>
      <w:r w:rsidR="00FE6D60">
        <w:rPr>
          <w:b/>
          <w:color w:val="0070C0"/>
        </w:rPr>
        <w:t>T</w:t>
      </w:r>
      <w:r w:rsidR="00032604" w:rsidRPr="00FE6D60">
        <w:rPr>
          <w:b/>
          <w:color w:val="0070C0"/>
        </w:rPr>
        <w:t>o</w:t>
      </w:r>
      <w:r w:rsidR="00FE6D60">
        <w:rPr>
          <w:b/>
          <w:color w:val="0070C0"/>
        </w:rPr>
        <w:t>M</w:t>
      </w:r>
      <w:r w:rsidR="00032604" w:rsidRPr="00FE6D60">
        <w:rPr>
          <w:b/>
          <w:color w:val="0070C0"/>
        </w:rPr>
        <w:t>y</w:t>
      </w:r>
      <w:r w:rsidR="00FE6D60">
        <w:rPr>
          <w:b/>
          <w:color w:val="0070C0"/>
        </w:rPr>
        <w:t>G</w:t>
      </w:r>
      <w:r w:rsidR="00032604" w:rsidRPr="00FE6D60">
        <w:rPr>
          <w:b/>
          <w:color w:val="0070C0"/>
        </w:rPr>
        <w:t>rants.com</w:t>
      </w:r>
    </w:p>
    <w:p w14:paraId="5569DC57" w14:textId="35718957" w:rsidR="003C4052" w:rsidRDefault="003C4052" w:rsidP="009C5E04"/>
    <w:p w14:paraId="5FAEB0C3" w14:textId="56A26D0E" w:rsidR="00643EB7" w:rsidRDefault="00643EB7" w:rsidP="009C5E04">
      <w:r w:rsidRPr="00A228BD">
        <w:rPr>
          <w:b/>
        </w:rPr>
        <w:t>Resources to Complete Your Perkins Local Application:</w:t>
      </w:r>
      <w:r>
        <w:t xml:space="preserve"> </w:t>
      </w:r>
      <w:hyperlink r:id="rId11" w:history="1">
        <w:r w:rsidR="00A228BD" w:rsidRPr="000028FE">
          <w:rPr>
            <w:rStyle w:val="Hyperlink"/>
          </w:rPr>
          <w:t>https://minnstate.edu/system/cte/perkins-local-application/index.html</w:t>
        </w:r>
      </w:hyperlink>
      <w:r w:rsidR="00A228BD">
        <w:t xml:space="preserve"> </w:t>
      </w:r>
    </w:p>
    <w:p w14:paraId="303EA541" w14:textId="6E56690E" w:rsidR="005C44CE" w:rsidRDefault="005C44CE" w:rsidP="009C5E04"/>
    <w:p w14:paraId="04093201" w14:textId="77777777" w:rsidR="005C44CE" w:rsidRDefault="005C44CE" w:rsidP="009C5E04"/>
    <w:p w14:paraId="02A65893" w14:textId="77777777" w:rsidR="009C5E04" w:rsidRDefault="009C5E04">
      <w:pPr>
        <w:rPr>
          <w:rFonts w:asciiTheme="majorHAnsi" w:eastAsiaTheme="majorEastAsia" w:hAnsiTheme="majorHAnsi" w:cstheme="majorBidi"/>
          <w:b/>
          <w:bCs/>
          <w:color w:val="139445" w:themeColor="background2"/>
          <w:sz w:val="32"/>
          <w:szCs w:val="26"/>
        </w:rPr>
      </w:pPr>
      <w:r>
        <w:br w:type="page"/>
      </w:r>
    </w:p>
    <w:p w14:paraId="330EC505" w14:textId="62EF0BDC" w:rsidR="00EB1C79" w:rsidRPr="00622804" w:rsidRDefault="00EB1C79" w:rsidP="00EB1C79">
      <w:pPr>
        <w:pStyle w:val="Heading2"/>
      </w:pPr>
      <w:r w:rsidRPr="00622804">
        <w:lastRenderedPageBreak/>
        <w:t>Consortium Membership List</w:t>
      </w:r>
    </w:p>
    <w:p w14:paraId="3398729F" w14:textId="2D68F4DC" w:rsidR="00446B2E" w:rsidRPr="00622804" w:rsidRDefault="008313FD" w:rsidP="002C114A">
      <w:r w:rsidRPr="00622804">
        <w:t>If there are changes to your con</w:t>
      </w:r>
      <w:r>
        <w:t>sortium membership, list them here; if not, enter “No Change.”</w:t>
      </w:r>
    </w:p>
    <w:p w14:paraId="1ABD4A62" w14:textId="00C91E8C" w:rsidR="00D45FA5" w:rsidRDefault="00474E3A" w:rsidP="00D45FA5">
      <w:pPr>
        <w:pStyle w:val="Heading2"/>
        <w:rPr>
          <w:rFonts w:ascii="Times New Roman" w:hAnsi="Times New Roman"/>
          <w:sz w:val="36"/>
        </w:rPr>
      </w:pPr>
      <w:r w:rsidRPr="00474E3A">
        <w:t>Narrative 1: Comprehensive Local Needs Assessment (CLNA)</w:t>
      </w:r>
    </w:p>
    <w:p w14:paraId="3D8B1DCF" w14:textId="080FF4EA" w:rsidR="00DD5F2C" w:rsidRDefault="00134C95" w:rsidP="001A6AED">
      <w:pPr>
        <w:pStyle w:val="Heading5"/>
      </w:pPr>
      <w:r w:rsidRPr="00134C95">
        <w:t xml:space="preserve">If you're making budget </w:t>
      </w:r>
      <w:r w:rsidR="00BB3BD8">
        <w:t>request</w:t>
      </w:r>
      <w:r w:rsidR="00CA78D1">
        <w:t>s</w:t>
      </w:r>
      <w:r w:rsidR="00BB3BD8" w:rsidRPr="00134C95">
        <w:t xml:space="preserve"> </w:t>
      </w:r>
      <w:r w:rsidRPr="00134C95">
        <w:t xml:space="preserve">under this narrative, explain </w:t>
      </w:r>
      <w:r w:rsidR="00CA78D1">
        <w:t>them</w:t>
      </w:r>
      <w:r w:rsidR="00CA78D1" w:rsidRPr="00134C95">
        <w:t xml:space="preserve"> </w:t>
      </w:r>
      <w:r w:rsidRPr="00134C95">
        <w:t xml:space="preserve">here in the space provided and describe which use of funds in section 135 of Perkins V </w:t>
      </w:r>
      <w:r w:rsidR="008313FD">
        <w:t xml:space="preserve">supports </w:t>
      </w:r>
      <w:r w:rsidR="00CA78D1">
        <w:t>each request</w:t>
      </w:r>
      <w:r w:rsidRPr="00134C95">
        <w:t xml:space="preserve">. </w:t>
      </w:r>
      <w:r w:rsidR="00BB0082">
        <w:t xml:space="preserve"> </w:t>
      </w:r>
      <w:r w:rsidRPr="00134C95">
        <w:t xml:space="preserve">If the budget is unchanged from year one, </w:t>
      </w:r>
      <w:r w:rsidR="008313FD">
        <w:t>enter “No change</w:t>
      </w:r>
      <w:r w:rsidRPr="00134C95">
        <w:t>.</w:t>
      </w:r>
      <w:r w:rsidR="008313FD">
        <w:t>”</w:t>
      </w:r>
    </w:p>
    <w:p w14:paraId="6FEAE638" w14:textId="376B8AB1" w:rsidR="001B67BD" w:rsidRDefault="001B67BD" w:rsidP="001B67BD">
      <w:pPr>
        <w:pStyle w:val="Heading2"/>
      </w:pPr>
      <w:r>
        <w:t>Narrative 2: Programs of Study</w:t>
      </w:r>
    </w:p>
    <w:p w14:paraId="2E18CD6A" w14:textId="14E1F3C5" w:rsidR="00134C95" w:rsidRDefault="00134C95" w:rsidP="00FC0859">
      <w:pPr>
        <w:pStyle w:val="Heading2"/>
        <w:rPr>
          <w:rFonts w:ascii="Calibri" w:eastAsiaTheme="minorHAnsi" w:hAnsi="Calibri" w:cstheme="minorBidi"/>
          <w:b w:val="0"/>
          <w:bCs w:val="0"/>
          <w:color w:val="auto"/>
          <w:sz w:val="22"/>
          <w:szCs w:val="24"/>
        </w:rPr>
      </w:pPr>
      <w:r w:rsidRPr="00134C95">
        <w:rPr>
          <w:rFonts w:ascii="Calibri" w:eastAsiaTheme="minorHAnsi" w:hAnsi="Calibri" w:cstheme="minorBidi"/>
          <w:b w:val="0"/>
          <w:bCs w:val="0"/>
          <w:color w:val="auto"/>
          <w:sz w:val="22"/>
          <w:szCs w:val="24"/>
        </w:rPr>
        <w:t xml:space="preserve">If you're making budget </w:t>
      </w:r>
      <w:r w:rsidR="00BB3BD8">
        <w:rPr>
          <w:rFonts w:ascii="Calibri" w:eastAsiaTheme="minorHAnsi" w:hAnsi="Calibri" w:cstheme="minorBidi"/>
          <w:b w:val="0"/>
          <w:bCs w:val="0"/>
          <w:color w:val="auto"/>
          <w:sz w:val="22"/>
          <w:szCs w:val="24"/>
        </w:rPr>
        <w:t>request</w:t>
      </w:r>
      <w:r w:rsidR="00CA78D1">
        <w:rPr>
          <w:rFonts w:ascii="Calibri" w:eastAsiaTheme="minorHAnsi" w:hAnsi="Calibri" w:cstheme="minorBidi"/>
          <w:b w:val="0"/>
          <w:bCs w:val="0"/>
          <w:color w:val="auto"/>
          <w:sz w:val="22"/>
          <w:szCs w:val="24"/>
        </w:rPr>
        <w:t>s</w:t>
      </w:r>
      <w:r w:rsidR="00BB3BD8" w:rsidRPr="00134C95">
        <w:rPr>
          <w:rFonts w:ascii="Calibri" w:eastAsiaTheme="minorHAnsi" w:hAnsi="Calibri" w:cstheme="minorBidi"/>
          <w:b w:val="0"/>
          <w:bCs w:val="0"/>
          <w:color w:val="auto"/>
          <w:sz w:val="22"/>
          <w:szCs w:val="24"/>
        </w:rPr>
        <w:t xml:space="preserve"> </w:t>
      </w:r>
      <w:r w:rsidRPr="00134C95">
        <w:rPr>
          <w:rFonts w:ascii="Calibri" w:eastAsiaTheme="minorHAnsi" w:hAnsi="Calibri" w:cstheme="minorBidi"/>
          <w:b w:val="0"/>
          <w:bCs w:val="0"/>
          <w:color w:val="auto"/>
          <w:sz w:val="22"/>
          <w:szCs w:val="24"/>
        </w:rPr>
        <w:t xml:space="preserve">under this narrative, explain </w:t>
      </w:r>
      <w:r w:rsidR="00CA78D1">
        <w:rPr>
          <w:rFonts w:ascii="Calibri" w:eastAsiaTheme="minorHAnsi" w:hAnsi="Calibri" w:cstheme="minorBidi"/>
          <w:b w:val="0"/>
          <w:bCs w:val="0"/>
          <w:color w:val="auto"/>
          <w:sz w:val="22"/>
          <w:szCs w:val="24"/>
        </w:rPr>
        <w:t>them</w:t>
      </w:r>
      <w:r w:rsidR="00CA78D1" w:rsidRPr="00134C95">
        <w:rPr>
          <w:rFonts w:ascii="Calibri" w:eastAsiaTheme="minorHAnsi" w:hAnsi="Calibri" w:cstheme="minorBidi"/>
          <w:b w:val="0"/>
          <w:bCs w:val="0"/>
          <w:color w:val="auto"/>
          <w:sz w:val="22"/>
          <w:szCs w:val="24"/>
        </w:rPr>
        <w:t xml:space="preserve"> </w:t>
      </w:r>
      <w:r w:rsidRPr="00134C95">
        <w:rPr>
          <w:rFonts w:ascii="Calibri" w:eastAsiaTheme="minorHAnsi" w:hAnsi="Calibri" w:cstheme="minorBidi"/>
          <w:b w:val="0"/>
          <w:bCs w:val="0"/>
          <w:color w:val="auto"/>
          <w:sz w:val="22"/>
          <w:szCs w:val="24"/>
        </w:rPr>
        <w:t xml:space="preserve">here in the space provided and describe which use of funds in section 135 of Perkins V </w:t>
      </w:r>
      <w:r w:rsidR="008313FD">
        <w:rPr>
          <w:rFonts w:ascii="Calibri" w:eastAsiaTheme="minorHAnsi" w:hAnsi="Calibri" w:cstheme="minorBidi"/>
          <w:b w:val="0"/>
          <w:bCs w:val="0"/>
          <w:color w:val="auto"/>
          <w:sz w:val="22"/>
          <w:szCs w:val="24"/>
        </w:rPr>
        <w:t xml:space="preserve">supports </w:t>
      </w:r>
      <w:r w:rsidR="00CA78D1">
        <w:rPr>
          <w:rFonts w:ascii="Calibri" w:eastAsiaTheme="minorHAnsi" w:hAnsi="Calibri" w:cstheme="minorBidi"/>
          <w:b w:val="0"/>
          <w:bCs w:val="0"/>
          <w:color w:val="auto"/>
          <w:sz w:val="22"/>
          <w:szCs w:val="24"/>
        </w:rPr>
        <w:t>each request</w:t>
      </w:r>
      <w:r w:rsidRPr="00134C95">
        <w:rPr>
          <w:rFonts w:ascii="Calibri" w:eastAsiaTheme="minorHAnsi" w:hAnsi="Calibri" w:cstheme="minorBidi"/>
          <w:b w:val="0"/>
          <w:bCs w:val="0"/>
          <w:color w:val="auto"/>
          <w:sz w:val="22"/>
          <w:szCs w:val="24"/>
        </w:rPr>
        <w:t>.</w:t>
      </w:r>
      <w:r w:rsidR="00BB0082">
        <w:rPr>
          <w:rFonts w:ascii="Calibri" w:eastAsiaTheme="minorHAnsi" w:hAnsi="Calibri" w:cstheme="minorBidi"/>
          <w:b w:val="0"/>
          <w:bCs w:val="0"/>
          <w:color w:val="auto"/>
          <w:sz w:val="22"/>
          <w:szCs w:val="24"/>
        </w:rPr>
        <w:t xml:space="preserve"> </w:t>
      </w:r>
      <w:r w:rsidRPr="00134C95">
        <w:rPr>
          <w:rFonts w:ascii="Calibri" w:eastAsiaTheme="minorHAnsi" w:hAnsi="Calibri" w:cstheme="minorBidi"/>
          <w:b w:val="0"/>
          <w:bCs w:val="0"/>
          <w:color w:val="auto"/>
          <w:sz w:val="22"/>
          <w:szCs w:val="24"/>
        </w:rPr>
        <w:t xml:space="preserve"> If the budget is unchanged from year one, </w:t>
      </w:r>
      <w:r w:rsidR="008313FD">
        <w:rPr>
          <w:rFonts w:ascii="Calibri" w:eastAsiaTheme="minorHAnsi" w:hAnsi="Calibri" w:cstheme="minorBidi"/>
          <w:b w:val="0"/>
          <w:bCs w:val="0"/>
          <w:color w:val="auto"/>
          <w:sz w:val="22"/>
          <w:szCs w:val="24"/>
        </w:rPr>
        <w:t>enter “No change</w:t>
      </w:r>
      <w:r w:rsidRPr="00134C95">
        <w:rPr>
          <w:rFonts w:ascii="Calibri" w:eastAsiaTheme="minorHAnsi" w:hAnsi="Calibri" w:cstheme="minorBidi"/>
          <w:b w:val="0"/>
          <w:bCs w:val="0"/>
          <w:color w:val="auto"/>
          <w:sz w:val="22"/>
          <w:szCs w:val="24"/>
        </w:rPr>
        <w:t>.</w:t>
      </w:r>
      <w:r w:rsidR="008313FD">
        <w:rPr>
          <w:rFonts w:ascii="Calibri" w:eastAsiaTheme="minorHAnsi" w:hAnsi="Calibri" w:cstheme="minorBidi"/>
          <w:b w:val="0"/>
          <w:bCs w:val="0"/>
          <w:color w:val="auto"/>
          <w:sz w:val="22"/>
          <w:szCs w:val="24"/>
        </w:rPr>
        <w:t>”</w:t>
      </w:r>
    </w:p>
    <w:p w14:paraId="0ECFF92E" w14:textId="216801C6" w:rsidR="00FC0859" w:rsidRDefault="00FC0859" w:rsidP="00FC0859">
      <w:pPr>
        <w:pStyle w:val="Heading2"/>
      </w:pPr>
      <w:r>
        <w:t>Narrative 3: Workforce Innovation Opportunity Act (WIOA) and other workforce agencies</w:t>
      </w:r>
    </w:p>
    <w:p w14:paraId="31AA3270" w14:textId="799BA17A" w:rsidR="00134C95" w:rsidRDefault="00134C95" w:rsidP="00134C95">
      <w:r w:rsidRPr="00134C95">
        <w:t xml:space="preserve">If you're making budget </w:t>
      </w:r>
      <w:r w:rsidR="008313FD">
        <w:t>re</w:t>
      </w:r>
      <w:r w:rsidR="00AB6721">
        <w:t>quest</w:t>
      </w:r>
      <w:r w:rsidR="00CA78D1">
        <w:t>s</w:t>
      </w:r>
      <w:r w:rsidR="008313FD" w:rsidRPr="00134C95">
        <w:t xml:space="preserve"> </w:t>
      </w:r>
      <w:r w:rsidRPr="00134C95">
        <w:t xml:space="preserve">under this narrative, explain </w:t>
      </w:r>
      <w:r w:rsidR="00CA78D1">
        <w:t>them</w:t>
      </w:r>
      <w:r w:rsidR="00CA78D1" w:rsidRPr="00134C95">
        <w:t xml:space="preserve"> </w:t>
      </w:r>
      <w:r w:rsidRPr="00134C95">
        <w:t>here in the space provided and describe which use</w:t>
      </w:r>
      <w:r w:rsidR="00AB6721">
        <w:t xml:space="preserve"> </w:t>
      </w:r>
      <w:r w:rsidRPr="00134C95">
        <w:t xml:space="preserve">of funds in section 135 of Perkins V </w:t>
      </w:r>
      <w:r w:rsidR="00AB6721">
        <w:t xml:space="preserve">supports </w:t>
      </w:r>
      <w:r w:rsidR="00CA78D1">
        <w:t>each request</w:t>
      </w:r>
      <w:r w:rsidRPr="00134C95">
        <w:t>.</w:t>
      </w:r>
      <w:r w:rsidR="00BB0082">
        <w:t xml:space="preserve"> </w:t>
      </w:r>
      <w:r w:rsidRPr="00134C95">
        <w:t xml:space="preserve"> If the budget is unchanged from year one, </w:t>
      </w:r>
      <w:r w:rsidR="00AB6721">
        <w:t>enter “No change.”</w:t>
      </w:r>
      <w:r w:rsidR="00AB6721" w:rsidRPr="00134C95" w:rsidDel="00AB6721">
        <w:t xml:space="preserve"> </w:t>
      </w:r>
    </w:p>
    <w:p w14:paraId="2BAF2754" w14:textId="6D1D27B6" w:rsidR="006D07A1" w:rsidRDefault="006D07A1" w:rsidP="00134C95">
      <w:pPr>
        <w:pStyle w:val="Heading2"/>
      </w:pPr>
      <w:r w:rsidRPr="00DB1910">
        <w:t xml:space="preserve">Narrative </w:t>
      </w:r>
      <w:r>
        <w:t>4</w:t>
      </w:r>
      <w:r w:rsidRPr="00DB1910">
        <w:t xml:space="preserve">: Integrated Academic and Technical Skills </w:t>
      </w:r>
    </w:p>
    <w:p w14:paraId="128950E1" w14:textId="51A0D212" w:rsidR="00134C95" w:rsidRPr="00134C95" w:rsidRDefault="00134C95" w:rsidP="00134C95">
      <w:r w:rsidRPr="00134C95">
        <w:t xml:space="preserve">If you're making budget </w:t>
      </w:r>
      <w:r w:rsidR="00AB6721">
        <w:t>request</w:t>
      </w:r>
      <w:r w:rsidR="00CA78D1">
        <w:t xml:space="preserve">s </w:t>
      </w:r>
      <w:r w:rsidRPr="00134C95">
        <w:t xml:space="preserve">under this narrative, explain </w:t>
      </w:r>
      <w:r w:rsidR="00CA78D1">
        <w:t>them</w:t>
      </w:r>
      <w:r w:rsidR="00CA78D1" w:rsidRPr="00134C95">
        <w:t xml:space="preserve"> </w:t>
      </w:r>
      <w:r w:rsidRPr="00134C95">
        <w:t xml:space="preserve">here in the space provided and describe which use of funds in section 135 of Perkins V </w:t>
      </w:r>
      <w:r w:rsidR="00AB6721">
        <w:t xml:space="preserve">supports </w:t>
      </w:r>
      <w:r w:rsidR="00CA78D1">
        <w:t>each request</w:t>
      </w:r>
      <w:r w:rsidRPr="00134C95">
        <w:t>.</w:t>
      </w:r>
      <w:r w:rsidR="00BB0082">
        <w:t xml:space="preserve"> </w:t>
      </w:r>
      <w:r w:rsidRPr="00134C95">
        <w:t xml:space="preserve"> If the budget is unchanged from year one, </w:t>
      </w:r>
      <w:r w:rsidR="00AB6721">
        <w:t>enter “No change</w:t>
      </w:r>
      <w:r w:rsidRPr="00134C95">
        <w:t>.</w:t>
      </w:r>
      <w:r w:rsidR="00AB6721">
        <w:t>”</w:t>
      </w:r>
    </w:p>
    <w:p w14:paraId="7D9C23CB" w14:textId="507BEF3F" w:rsidR="006D07A1" w:rsidRDefault="006D07A1" w:rsidP="006D07A1">
      <w:pPr>
        <w:pStyle w:val="Heading2"/>
      </w:pPr>
      <w:r>
        <w:t>Narrative 5: Special Populations</w:t>
      </w:r>
    </w:p>
    <w:p w14:paraId="62EE2A59" w14:textId="759229C9" w:rsidR="00134C95" w:rsidRPr="00134C95" w:rsidRDefault="00134C95" w:rsidP="00134C95">
      <w:r w:rsidRPr="00134C95">
        <w:t xml:space="preserve">If you're making budget </w:t>
      </w:r>
      <w:r w:rsidR="00AB6721">
        <w:t>request</w:t>
      </w:r>
      <w:r w:rsidR="00CA78D1">
        <w:t>s</w:t>
      </w:r>
      <w:r w:rsidR="00AB6721" w:rsidRPr="00134C95">
        <w:t xml:space="preserve"> </w:t>
      </w:r>
      <w:r w:rsidRPr="00134C95">
        <w:t xml:space="preserve">under this narrative, explain </w:t>
      </w:r>
      <w:r w:rsidR="00CA78D1">
        <w:t>them</w:t>
      </w:r>
      <w:r w:rsidR="00CA78D1" w:rsidRPr="00134C95">
        <w:t xml:space="preserve"> </w:t>
      </w:r>
      <w:r w:rsidRPr="00134C95">
        <w:t xml:space="preserve">here in the space provided and describe which use of funds in section 135 of Perkins V </w:t>
      </w:r>
      <w:r w:rsidR="00AB6721">
        <w:t>support</w:t>
      </w:r>
      <w:r w:rsidR="00BB0082">
        <w:t>s</w:t>
      </w:r>
      <w:r w:rsidR="00AB6721">
        <w:t xml:space="preserve"> </w:t>
      </w:r>
      <w:r w:rsidR="00CA78D1">
        <w:t>each request</w:t>
      </w:r>
      <w:r w:rsidRPr="00134C95">
        <w:t>.</w:t>
      </w:r>
      <w:r w:rsidR="00BB0082">
        <w:t xml:space="preserve"> </w:t>
      </w:r>
      <w:r w:rsidRPr="00134C95">
        <w:t xml:space="preserve"> If the budget is unchanged from year one, </w:t>
      </w:r>
      <w:r w:rsidR="00AB6721">
        <w:t>enter “No change</w:t>
      </w:r>
      <w:r w:rsidRPr="00134C95">
        <w:t>.</w:t>
      </w:r>
      <w:r w:rsidR="00AB6721">
        <w:t>”</w:t>
      </w:r>
    </w:p>
    <w:p w14:paraId="0FF2BE22" w14:textId="0F38E4E6" w:rsidR="00DD32A9" w:rsidRDefault="00DD32A9" w:rsidP="00DD32A9">
      <w:pPr>
        <w:pStyle w:val="Heading2"/>
      </w:pPr>
      <w:r>
        <w:t xml:space="preserve">Narrative </w:t>
      </w:r>
      <w:r w:rsidR="00B60D15">
        <w:t>6</w:t>
      </w:r>
      <w:r>
        <w:t>: Work-based Learning</w:t>
      </w:r>
    </w:p>
    <w:p w14:paraId="4939BBC0" w14:textId="4FBDE375" w:rsidR="00134C95" w:rsidRPr="00134C95" w:rsidRDefault="00134C95" w:rsidP="00134C95">
      <w:r w:rsidRPr="00134C95">
        <w:t xml:space="preserve">If you're making budget </w:t>
      </w:r>
      <w:r w:rsidR="00AB6721">
        <w:t>request</w:t>
      </w:r>
      <w:r w:rsidR="00CA78D1">
        <w:t>s</w:t>
      </w:r>
      <w:r w:rsidR="00AB6721">
        <w:t xml:space="preserve"> </w:t>
      </w:r>
      <w:r w:rsidRPr="00134C95">
        <w:t xml:space="preserve">under this narrative, explain </w:t>
      </w:r>
      <w:r w:rsidR="00CA78D1">
        <w:t>them</w:t>
      </w:r>
      <w:r w:rsidR="00CA78D1" w:rsidRPr="00134C95">
        <w:t xml:space="preserve"> </w:t>
      </w:r>
      <w:r w:rsidRPr="00134C95">
        <w:t>here in the space provided and describe which use</w:t>
      </w:r>
      <w:r w:rsidR="00AB6721">
        <w:t xml:space="preserve"> </w:t>
      </w:r>
      <w:r w:rsidRPr="00134C95">
        <w:t xml:space="preserve">of funds in section 135 of Perkins V </w:t>
      </w:r>
      <w:r w:rsidR="00AB6721">
        <w:t xml:space="preserve">supports </w:t>
      </w:r>
      <w:r w:rsidR="00CA78D1">
        <w:t>each request</w:t>
      </w:r>
      <w:r w:rsidRPr="00134C95">
        <w:t xml:space="preserve">. </w:t>
      </w:r>
      <w:r w:rsidR="00BB0082">
        <w:t xml:space="preserve"> </w:t>
      </w:r>
      <w:r w:rsidRPr="00134C95">
        <w:t xml:space="preserve">If the budget is unchanged from year one, </w:t>
      </w:r>
      <w:r w:rsidR="00AB6721">
        <w:t>enter “No change</w:t>
      </w:r>
      <w:r w:rsidRPr="00134C95">
        <w:t>.</w:t>
      </w:r>
      <w:r w:rsidR="00AB6721">
        <w:t>”</w:t>
      </w:r>
    </w:p>
    <w:p w14:paraId="4164BAE3" w14:textId="42A3B9BA" w:rsidR="002101D0" w:rsidRDefault="002101D0" w:rsidP="002101D0">
      <w:pPr>
        <w:pStyle w:val="Heading2"/>
      </w:pPr>
      <w:r>
        <w:t>Narrative 7: Early College</w:t>
      </w:r>
    </w:p>
    <w:p w14:paraId="589A0BF1" w14:textId="4DF388CD" w:rsidR="00134C95" w:rsidRPr="00134C95" w:rsidRDefault="00134C95" w:rsidP="00134C95">
      <w:r w:rsidRPr="00134C95">
        <w:t xml:space="preserve">If you're making budget </w:t>
      </w:r>
      <w:r w:rsidR="00AB6721">
        <w:t>request</w:t>
      </w:r>
      <w:r w:rsidR="00CA78D1">
        <w:t>s</w:t>
      </w:r>
      <w:r w:rsidR="00AB6721" w:rsidRPr="00134C95">
        <w:t xml:space="preserve"> </w:t>
      </w:r>
      <w:r w:rsidRPr="00134C95">
        <w:t xml:space="preserve">under this narrative, explain </w:t>
      </w:r>
      <w:r w:rsidR="00CA78D1">
        <w:t>them</w:t>
      </w:r>
      <w:r w:rsidR="00CA78D1" w:rsidRPr="00134C95">
        <w:t xml:space="preserve"> </w:t>
      </w:r>
      <w:r w:rsidRPr="00134C95">
        <w:t>here in the space provided and describe which use</w:t>
      </w:r>
      <w:r w:rsidR="00AB6721">
        <w:t xml:space="preserve"> </w:t>
      </w:r>
      <w:r w:rsidRPr="00134C95">
        <w:t xml:space="preserve">of funds in section 135 of Perkins V </w:t>
      </w:r>
      <w:r w:rsidR="00AB6721">
        <w:t xml:space="preserve">supports </w:t>
      </w:r>
      <w:r w:rsidR="00CA78D1">
        <w:t xml:space="preserve">each </w:t>
      </w:r>
      <w:r w:rsidR="00BB0082">
        <w:t>request</w:t>
      </w:r>
      <w:r w:rsidRPr="00134C95">
        <w:t>.</w:t>
      </w:r>
      <w:r w:rsidR="00BB0082">
        <w:t xml:space="preserve"> </w:t>
      </w:r>
      <w:r w:rsidRPr="00134C95">
        <w:t xml:space="preserve"> If the budget is unchanged from year one, </w:t>
      </w:r>
      <w:r w:rsidR="00AB6721">
        <w:t>enter “No change</w:t>
      </w:r>
      <w:r w:rsidRPr="00134C95">
        <w:t>.</w:t>
      </w:r>
      <w:r w:rsidR="00AB6721">
        <w:t>”</w:t>
      </w:r>
    </w:p>
    <w:p w14:paraId="4D6EDD39" w14:textId="5F2333A3" w:rsidR="001E7755" w:rsidRDefault="001E7755" w:rsidP="001E7755">
      <w:pPr>
        <w:pStyle w:val="Heading2"/>
      </w:pPr>
      <w:r>
        <w:lastRenderedPageBreak/>
        <w:t>Narrative 8: Support to Professionals</w:t>
      </w:r>
    </w:p>
    <w:p w14:paraId="4C017206" w14:textId="1B94DDC1" w:rsidR="00134C95" w:rsidRPr="00134C95" w:rsidRDefault="00134C95" w:rsidP="00134C95">
      <w:r w:rsidRPr="00134C95">
        <w:t xml:space="preserve">If you're making budget </w:t>
      </w:r>
      <w:r w:rsidR="00AB6721">
        <w:t>request</w:t>
      </w:r>
      <w:r w:rsidR="00CA78D1">
        <w:t>s</w:t>
      </w:r>
      <w:r w:rsidR="00AB6721">
        <w:t xml:space="preserve"> </w:t>
      </w:r>
      <w:r w:rsidRPr="00134C95">
        <w:t xml:space="preserve">under this narrative, explain </w:t>
      </w:r>
      <w:r w:rsidR="00CA78D1">
        <w:t>them</w:t>
      </w:r>
      <w:r w:rsidR="00CA78D1" w:rsidRPr="00134C95">
        <w:t xml:space="preserve"> </w:t>
      </w:r>
      <w:r w:rsidRPr="00134C95">
        <w:t xml:space="preserve">here in the space provided and describe which use of funds in section 135 of Perkins V </w:t>
      </w:r>
      <w:r w:rsidR="00AB6721">
        <w:t xml:space="preserve">supports </w:t>
      </w:r>
      <w:r w:rsidR="00CA78D1">
        <w:t>each request</w:t>
      </w:r>
      <w:r w:rsidRPr="00134C95">
        <w:t>.</w:t>
      </w:r>
      <w:r w:rsidR="00BB0082">
        <w:t xml:space="preserve"> </w:t>
      </w:r>
      <w:r w:rsidRPr="00134C95">
        <w:t xml:space="preserve"> If the budget is unchanged from year one, </w:t>
      </w:r>
      <w:r w:rsidR="00AB6721">
        <w:t>enter “No change</w:t>
      </w:r>
      <w:r w:rsidRPr="00134C95">
        <w:t>.</w:t>
      </w:r>
      <w:r w:rsidR="00AB6721">
        <w:t>”</w:t>
      </w:r>
    </w:p>
    <w:p w14:paraId="48A9F15E" w14:textId="25CBE5D0" w:rsidR="001E7755" w:rsidRDefault="001E7755" w:rsidP="001E7755">
      <w:pPr>
        <w:pStyle w:val="Heading2"/>
      </w:pPr>
      <w:r>
        <w:t>Narrative 9: Performance Gaps</w:t>
      </w:r>
    </w:p>
    <w:p w14:paraId="1BC736F8" w14:textId="0D478EC2" w:rsidR="00134C95" w:rsidRDefault="00134C95">
      <w:pPr>
        <w:rPr>
          <w:rFonts w:asciiTheme="majorHAnsi" w:eastAsiaTheme="majorEastAsia" w:hAnsiTheme="majorHAnsi" w:cstheme="majorBidi"/>
          <w:b/>
          <w:bCs/>
          <w:color w:val="139445" w:themeColor="background2"/>
          <w:sz w:val="32"/>
          <w:szCs w:val="26"/>
        </w:rPr>
      </w:pPr>
      <w:r w:rsidRPr="00134C95">
        <w:t xml:space="preserve">If you're making budget </w:t>
      </w:r>
      <w:r w:rsidR="00AB6721">
        <w:t>request</w:t>
      </w:r>
      <w:r w:rsidR="00CA78D1">
        <w:t>s</w:t>
      </w:r>
      <w:r w:rsidR="00AB6721" w:rsidRPr="00134C95">
        <w:t xml:space="preserve"> </w:t>
      </w:r>
      <w:r w:rsidRPr="00134C95">
        <w:t xml:space="preserve">under this narrative, explain </w:t>
      </w:r>
      <w:r w:rsidR="00CA78D1">
        <w:t>them</w:t>
      </w:r>
      <w:r w:rsidR="00CA78D1" w:rsidRPr="00134C95">
        <w:t xml:space="preserve"> </w:t>
      </w:r>
      <w:r w:rsidRPr="00134C95">
        <w:t xml:space="preserve">here in the space provided and describe which use of funds in section 135 of Perkins V </w:t>
      </w:r>
      <w:r w:rsidR="00AB6721">
        <w:t xml:space="preserve">supports </w:t>
      </w:r>
      <w:r w:rsidR="00CA78D1">
        <w:t>each request</w:t>
      </w:r>
      <w:r w:rsidRPr="00134C95">
        <w:t>.</w:t>
      </w:r>
      <w:r w:rsidR="00BB0082">
        <w:t xml:space="preserve"> </w:t>
      </w:r>
      <w:r w:rsidRPr="00134C95">
        <w:t xml:space="preserve"> If the budget is unchanged from year one, </w:t>
      </w:r>
      <w:r w:rsidR="00AB6721">
        <w:t>enter “No change</w:t>
      </w:r>
      <w:r w:rsidRPr="00134C95">
        <w:t>.</w:t>
      </w:r>
      <w:r w:rsidR="00AB6721">
        <w:t>”</w:t>
      </w:r>
    </w:p>
    <w:p w14:paraId="54682122" w14:textId="3021CD21" w:rsidR="005E43F6" w:rsidRDefault="005E43F6" w:rsidP="005E43F6">
      <w:pPr>
        <w:pStyle w:val="Heading2"/>
      </w:pPr>
      <w:r>
        <w:t>Narrative 10: Consortium Governance</w:t>
      </w:r>
    </w:p>
    <w:p w14:paraId="4494829D" w14:textId="0BF55CEB" w:rsidR="00134C95" w:rsidRDefault="00134C95" w:rsidP="00134C95">
      <w:r w:rsidRPr="00134C95">
        <w:t xml:space="preserve">If you're making budget </w:t>
      </w:r>
      <w:r w:rsidR="00AB6721">
        <w:t>request</w:t>
      </w:r>
      <w:r w:rsidR="0099299A">
        <w:t>s</w:t>
      </w:r>
      <w:r w:rsidR="00AB6721">
        <w:t xml:space="preserve"> </w:t>
      </w:r>
      <w:r w:rsidRPr="00134C95">
        <w:t xml:space="preserve">under this narrative, explain </w:t>
      </w:r>
      <w:r w:rsidR="0099299A">
        <w:t>them</w:t>
      </w:r>
      <w:r w:rsidR="0099299A" w:rsidRPr="00134C95">
        <w:t xml:space="preserve"> </w:t>
      </w:r>
      <w:r w:rsidRPr="00134C95">
        <w:t>here in the space provided and describe which use</w:t>
      </w:r>
      <w:r w:rsidR="00D4347B">
        <w:t xml:space="preserve"> </w:t>
      </w:r>
      <w:r w:rsidRPr="00134C95">
        <w:t xml:space="preserve">of funds in section 135 of Perkins V </w:t>
      </w:r>
      <w:r w:rsidR="00D4347B">
        <w:t xml:space="preserve">supports </w:t>
      </w:r>
      <w:r w:rsidR="0099299A">
        <w:t xml:space="preserve">each </w:t>
      </w:r>
      <w:r w:rsidR="00CA78D1">
        <w:t>request</w:t>
      </w:r>
      <w:r w:rsidRPr="00134C95">
        <w:t>.</w:t>
      </w:r>
      <w:r w:rsidR="00BB0082">
        <w:t xml:space="preserve"> </w:t>
      </w:r>
      <w:r w:rsidRPr="00134C95">
        <w:t xml:space="preserve"> If the budget is unchanged from year one, </w:t>
      </w:r>
      <w:r w:rsidR="00D4347B">
        <w:t>enter “No change</w:t>
      </w:r>
      <w:r w:rsidRPr="00134C95">
        <w:t>.</w:t>
      </w:r>
      <w:r w:rsidR="00D4347B">
        <w:t>”</w:t>
      </w:r>
    </w:p>
    <w:p w14:paraId="5D86C414" w14:textId="161D131A" w:rsidR="007358CA" w:rsidRDefault="007358CA" w:rsidP="00C3739E"/>
    <w:p w14:paraId="1532CD5D" w14:textId="77777777" w:rsidR="007358CA" w:rsidRPr="00134C95" w:rsidRDefault="007358CA" w:rsidP="007358CA">
      <w:pPr>
        <w:rPr>
          <w:i/>
          <w:iCs/>
        </w:rPr>
      </w:pPr>
      <w:r w:rsidRPr="00134C95">
        <w:rPr>
          <w:i/>
          <w:iCs/>
        </w:rPr>
        <w:t>In the Minnesota 4-year State Plan, a consortium is defined as having:</w:t>
      </w:r>
    </w:p>
    <w:p w14:paraId="701487EE" w14:textId="77777777" w:rsidR="007358CA" w:rsidRPr="00134C95" w:rsidRDefault="007358CA" w:rsidP="007358CA">
      <w:pPr>
        <w:pStyle w:val="ListParagraph"/>
        <w:numPr>
          <w:ilvl w:val="0"/>
          <w:numId w:val="25"/>
        </w:numPr>
        <w:rPr>
          <w:i/>
          <w:iCs/>
        </w:rPr>
      </w:pPr>
      <w:r w:rsidRPr="00134C95">
        <w:rPr>
          <w:i/>
          <w:iCs/>
        </w:rPr>
        <w:t>Minimum of 1 school district and 1 postsecondary Minnesota State College</w:t>
      </w:r>
    </w:p>
    <w:p w14:paraId="3CDA2592" w14:textId="77777777" w:rsidR="007358CA" w:rsidRPr="00134C95" w:rsidRDefault="007358CA" w:rsidP="007358CA">
      <w:pPr>
        <w:pStyle w:val="ListParagraph"/>
        <w:numPr>
          <w:ilvl w:val="0"/>
          <w:numId w:val="25"/>
        </w:numPr>
        <w:rPr>
          <w:i/>
          <w:iCs/>
        </w:rPr>
      </w:pPr>
      <w:r w:rsidRPr="00134C95">
        <w:rPr>
          <w:i/>
          <w:iCs/>
        </w:rPr>
        <w:t>Minimum of 6 programs of study</w:t>
      </w:r>
    </w:p>
    <w:p w14:paraId="5F1D2FBB" w14:textId="77777777" w:rsidR="007358CA" w:rsidRPr="00134C95" w:rsidRDefault="007358CA" w:rsidP="007358CA">
      <w:pPr>
        <w:pStyle w:val="ListParagraph"/>
        <w:numPr>
          <w:ilvl w:val="1"/>
          <w:numId w:val="25"/>
        </w:numPr>
        <w:rPr>
          <w:i/>
          <w:iCs/>
        </w:rPr>
      </w:pPr>
      <w:r w:rsidRPr="00134C95">
        <w:rPr>
          <w:i/>
          <w:iCs/>
        </w:rPr>
        <w:t>Of these 6 programs of study, a minimum of 4 career fields must be represented</w:t>
      </w:r>
    </w:p>
    <w:p w14:paraId="075CEF5A" w14:textId="77777777" w:rsidR="007358CA" w:rsidRPr="00134C95" w:rsidRDefault="007358CA" w:rsidP="007358CA">
      <w:pPr>
        <w:pStyle w:val="ListParagraph"/>
        <w:numPr>
          <w:ilvl w:val="1"/>
          <w:numId w:val="25"/>
        </w:numPr>
        <w:rPr>
          <w:i/>
          <w:iCs/>
        </w:rPr>
      </w:pPr>
      <w:r w:rsidRPr="00134C95">
        <w:rPr>
          <w:i/>
          <w:iCs/>
        </w:rPr>
        <w:t>All components of 3 of the 4 POS by career field must be provided within the consortium (In other words, only 1 of the 4 POS can be brokered)</w:t>
      </w:r>
    </w:p>
    <w:p w14:paraId="4862266B" w14:textId="77777777" w:rsidR="000B16B3" w:rsidRPr="00134C95" w:rsidRDefault="007358CA" w:rsidP="007A1FEF">
      <w:pPr>
        <w:pStyle w:val="ListParagraph"/>
        <w:numPr>
          <w:ilvl w:val="0"/>
          <w:numId w:val="25"/>
        </w:numPr>
        <w:rPr>
          <w:i/>
          <w:iCs/>
        </w:rPr>
      </w:pPr>
      <w:r w:rsidRPr="00134C95">
        <w:rPr>
          <w:i/>
          <w:iCs/>
        </w:rPr>
        <w:t>Greater than 1000 CTE participants at the secondary level (based on 2018 definitions and data) OR greater than 1800 FYE at the postsecondary level (based on 2018 definitions and data)</w:t>
      </w:r>
    </w:p>
    <w:p w14:paraId="6FB738BF" w14:textId="77777777" w:rsidR="000B16B3" w:rsidRDefault="000B16B3" w:rsidP="000B16B3"/>
    <w:p w14:paraId="41033CB2" w14:textId="7D786FA6" w:rsidR="007A1FEF" w:rsidRDefault="007A1FEF" w:rsidP="00134C95">
      <w:pPr>
        <w:pStyle w:val="Heading2"/>
      </w:pPr>
      <w:r>
        <w:t>Narrative 11: Reserve Funds</w:t>
      </w:r>
    </w:p>
    <w:p w14:paraId="1063958F" w14:textId="4DCEFE81" w:rsidR="00134C95" w:rsidRDefault="00D4347B" w:rsidP="00134C95">
      <w:r>
        <w:t>Explain reserve fund budget requests</w:t>
      </w:r>
      <w:r w:rsidR="00134C95" w:rsidRPr="00134C95">
        <w:t xml:space="preserve"> here in the space provided and describe which use of funds in section 135 of Perkins V </w:t>
      </w:r>
      <w:r>
        <w:t>supports each request</w:t>
      </w:r>
      <w:r w:rsidR="00134C95" w:rsidRPr="00134C95">
        <w:t>.</w:t>
      </w:r>
      <w:r w:rsidR="00BB0082">
        <w:t xml:space="preserve"> </w:t>
      </w:r>
      <w:r w:rsidR="00134C95" w:rsidRPr="00134C95">
        <w:t xml:space="preserve"> If the budget is unchanged from year one, </w:t>
      </w:r>
      <w:r>
        <w:t>enter “No change</w:t>
      </w:r>
      <w:r w:rsidR="00134C95" w:rsidRPr="00134C95">
        <w:t>.</w:t>
      </w:r>
      <w:r>
        <w:t>”</w:t>
      </w:r>
    </w:p>
    <w:p w14:paraId="298DB9B3" w14:textId="77777777" w:rsidR="00C25FD0" w:rsidRDefault="00C25FD0" w:rsidP="00C25FD0"/>
    <w:p w14:paraId="54A13BA6" w14:textId="1DBF9F65" w:rsidR="00C25FD0" w:rsidRPr="00134C95" w:rsidRDefault="00C25FD0" w:rsidP="00C25FD0">
      <w:pPr>
        <w:rPr>
          <w:i/>
          <w:iCs/>
        </w:rPr>
      </w:pPr>
      <w:r w:rsidRPr="00134C95">
        <w:rPr>
          <w:i/>
          <w:iCs/>
        </w:rPr>
        <w:t>Section 112(c)—The State may award Reserve funds to consortia for career and technical education activities described</w:t>
      </w:r>
      <w:r w:rsidR="00CD1D16" w:rsidRPr="00134C95">
        <w:rPr>
          <w:i/>
          <w:iCs/>
        </w:rPr>
        <w:t xml:space="preserve"> </w:t>
      </w:r>
      <w:r w:rsidRPr="00134C95">
        <w:rPr>
          <w:i/>
          <w:iCs/>
        </w:rPr>
        <w:t>in Section 135--</w:t>
      </w:r>
    </w:p>
    <w:p w14:paraId="487A355B" w14:textId="77777777" w:rsidR="00C25FD0" w:rsidRPr="00134C95" w:rsidRDefault="00C25FD0" w:rsidP="00C25FD0">
      <w:pPr>
        <w:rPr>
          <w:i/>
          <w:iCs/>
        </w:rPr>
      </w:pPr>
      <w:r w:rsidRPr="00134C95">
        <w:rPr>
          <w:i/>
          <w:iCs/>
        </w:rPr>
        <w:t>(1) in—</w:t>
      </w:r>
    </w:p>
    <w:p w14:paraId="5A26EA0D" w14:textId="05AA7DD6" w:rsidR="00C25FD0" w:rsidRPr="00134C95" w:rsidRDefault="00C25FD0" w:rsidP="008A648B">
      <w:pPr>
        <w:ind w:left="720"/>
        <w:rPr>
          <w:i/>
          <w:iCs/>
        </w:rPr>
      </w:pPr>
      <w:r w:rsidRPr="00134C95">
        <w:rPr>
          <w:i/>
          <w:iCs/>
        </w:rPr>
        <w:t>(A) rural areas;</w:t>
      </w:r>
      <w:r w:rsidR="008A648B" w:rsidRPr="00134C95">
        <w:rPr>
          <w:i/>
          <w:iCs/>
        </w:rPr>
        <w:br/>
      </w:r>
      <w:r w:rsidRPr="00134C95">
        <w:rPr>
          <w:i/>
          <w:iCs/>
        </w:rPr>
        <w:t>(B) areas with high percentages of CTE concentrators or CTE participants;</w:t>
      </w:r>
      <w:r w:rsidR="008A648B" w:rsidRPr="00134C95">
        <w:rPr>
          <w:i/>
          <w:iCs/>
        </w:rPr>
        <w:br/>
      </w:r>
      <w:r w:rsidRPr="00134C95">
        <w:rPr>
          <w:i/>
          <w:iCs/>
        </w:rPr>
        <w:t>(C) areas with high numbers of CTE concentrators or CTE participants; and</w:t>
      </w:r>
      <w:r w:rsidR="008A648B" w:rsidRPr="00134C95">
        <w:rPr>
          <w:i/>
          <w:iCs/>
        </w:rPr>
        <w:br/>
      </w:r>
      <w:r w:rsidRPr="00134C95">
        <w:rPr>
          <w:i/>
          <w:iCs/>
        </w:rPr>
        <w:t>(D) areas with disparities or gaps in performance as described in section 113(b)(3)(C)(ii)(II); and</w:t>
      </w:r>
      <w:r w:rsidR="008A648B" w:rsidRPr="00134C95">
        <w:rPr>
          <w:i/>
          <w:iCs/>
        </w:rPr>
        <w:br/>
      </w:r>
    </w:p>
    <w:p w14:paraId="21EDD229" w14:textId="77777777" w:rsidR="00C25FD0" w:rsidRPr="00134C95" w:rsidRDefault="00C25FD0" w:rsidP="00C25FD0">
      <w:pPr>
        <w:rPr>
          <w:i/>
          <w:iCs/>
        </w:rPr>
      </w:pPr>
      <w:r w:rsidRPr="00134C95">
        <w:rPr>
          <w:i/>
          <w:iCs/>
        </w:rPr>
        <w:t xml:space="preserve">(2) </w:t>
      </w:r>
      <w:proofErr w:type="gramStart"/>
      <w:r w:rsidRPr="00134C95">
        <w:rPr>
          <w:i/>
          <w:iCs/>
        </w:rPr>
        <w:t>in order to</w:t>
      </w:r>
      <w:proofErr w:type="gramEnd"/>
      <w:r w:rsidRPr="00134C95">
        <w:rPr>
          <w:i/>
          <w:iCs/>
        </w:rPr>
        <w:t>—</w:t>
      </w:r>
    </w:p>
    <w:p w14:paraId="6831CE25" w14:textId="6C8EEE25" w:rsidR="00C25FD0" w:rsidRPr="00134C95" w:rsidRDefault="00C25FD0" w:rsidP="008A648B">
      <w:pPr>
        <w:ind w:left="720"/>
        <w:rPr>
          <w:i/>
          <w:iCs/>
        </w:rPr>
      </w:pPr>
      <w:r w:rsidRPr="00134C95">
        <w:rPr>
          <w:i/>
          <w:iCs/>
        </w:rPr>
        <w:t>(A) foster innovation through the identification and promotion of promising and proven career and technical education</w:t>
      </w:r>
      <w:r w:rsidR="008A648B" w:rsidRPr="00134C95">
        <w:rPr>
          <w:i/>
          <w:iCs/>
        </w:rPr>
        <w:t xml:space="preserve"> </w:t>
      </w:r>
      <w:r w:rsidRPr="00134C95">
        <w:rPr>
          <w:i/>
          <w:iCs/>
        </w:rPr>
        <w:t>programs, practices, and strategies, which may include programs,</w:t>
      </w:r>
      <w:r>
        <w:t xml:space="preserve"> </w:t>
      </w:r>
      <w:r w:rsidRPr="00134C95">
        <w:rPr>
          <w:i/>
          <w:iCs/>
        </w:rPr>
        <w:t>practices, and strategies that prepare individuals for</w:t>
      </w:r>
      <w:r w:rsidR="008A648B" w:rsidRPr="00134C95">
        <w:rPr>
          <w:i/>
          <w:iCs/>
        </w:rPr>
        <w:t xml:space="preserve"> </w:t>
      </w:r>
      <w:r w:rsidRPr="00134C95">
        <w:rPr>
          <w:i/>
          <w:iCs/>
        </w:rPr>
        <w:t>nontraditional fields; or</w:t>
      </w:r>
      <w:r w:rsidR="008A648B" w:rsidRPr="00134C95">
        <w:rPr>
          <w:i/>
          <w:iCs/>
        </w:rPr>
        <w:br/>
      </w:r>
    </w:p>
    <w:p w14:paraId="2EA15387" w14:textId="58C0C31E" w:rsidR="007A1FEF" w:rsidRDefault="00C25FD0" w:rsidP="000B16B3">
      <w:pPr>
        <w:ind w:left="720"/>
      </w:pPr>
      <w:r w:rsidRPr="00134C95">
        <w:rPr>
          <w:i/>
          <w:iCs/>
        </w:rPr>
        <w:t>(B) promote the development, implementation, and adoption of programs of study or career pathways aligned with</w:t>
      </w:r>
      <w:r w:rsidR="00FA3EA2" w:rsidRPr="00134C95">
        <w:rPr>
          <w:i/>
          <w:iCs/>
        </w:rPr>
        <w:t xml:space="preserve"> </w:t>
      </w:r>
      <w:r w:rsidRPr="00134C95">
        <w:rPr>
          <w:i/>
          <w:iCs/>
        </w:rPr>
        <w:t>State-identified high-skill, high-wage, or in-demand occupations or industries.</w:t>
      </w:r>
    </w:p>
    <w:p w14:paraId="760A48E9" w14:textId="039C0BE2" w:rsidR="00134C95" w:rsidRDefault="00134C95" w:rsidP="000B16B3">
      <w:pPr>
        <w:ind w:left="720"/>
      </w:pPr>
    </w:p>
    <w:p w14:paraId="18A7CDC7" w14:textId="7D4FEB74" w:rsidR="00134C95" w:rsidRPr="00622804" w:rsidRDefault="00134C95" w:rsidP="00134C95">
      <w:pPr>
        <w:pStyle w:val="Heading2"/>
      </w:pPr>
      <w:r w:rsidRPr="00622804">
        <w:t xml:space="preserve">Workforce Center Collaboration </w:t>
      </w:r>
    </w:p>
    <w:p w14:paraId="77C54431" w14:textId="107074C7" w:rsidR="00134C95" w:rsidRDefault="00CA78D1" w:rsidP="00134C95">
      <w:r>
        <w:t>Enter Workforce Center contributions for year two of the application</w:t>
      </w:r>
      <w:r w:rsidR="00134C95">
        <w:t xml:space="preserve">. </w:t>
      </w:r>
    </w:p>
    <w:p w14:paraId="10DAE02A" w14:textId="408E76C5" w:rsidR="003413D9" w:rsidRPr="00622804" w:rsidRDefault="003413D9" w:rsidP="003413D9">
      <w:pPr>
        <w:pStyle w:val="Heading2"/>
      </w:pPr>
      <w:r w:rsidRPr="00622804">
        <w:t>Perkins-Funded Positions</w:t>
      </w:r>
    </w:p>
    <w:p w14:paraId="34A01780" w14:textId="453CB1B6" w:rsidR="003413D9" w:rsidRDefault="00CA78D1" w:rsidP="00134C95">
      <w:r>
        <w:t xml:space="preserve">Enter changes to Perkins Funded Positions for year-two of the application.  Upload position descriptions for added personnel.  Explain changes </w:t>
      </w:r>
      <w:r w:rsidR="007D3B6A">
        <w:t xml:space="preserve">in personnel funding under </w:t>
      </w:r>
      <w:r>
        <w:t xml:space="preserve">the </w:t>
      </w:r>
      <w:r w:rsidR="007D3B6A">
        <w:t xml:space="preserve">appropriate </w:t>
      </w:r>
      <w:r>
        <w:t>narrative</w:t>
      </w:r>
      <w:r w:rsidR="007D3B6A">
        <w:t xml:space="preserve"> item.</w:t>
      </w:r>
    </w:p>
    <w:p w14:paraId="63BF0516" w14:textId="6D0FCC45" w:rsidR="003413D9" w:rsidRDefault="003413D9" w:rsidP="003413D9">
      <w:pPr>
        <w:pStyle w:val="Heading2"/>
      </w:pPr>
      <w:r>
        <w:t>Additional Documentation</w:t>
      </w:r>
    </w:p>
    <w:p w14:paraId="15924225" w14:textId="6E875E7B" w:rsidR="003413D9" w:rsidRDefault="00D4347B" w:rsidP="003413D9">
      <w:r>
        <w:t>Upload a Secondary Supplemental Budget Excel sheet for year-two</w:t>
      </w:r>
      <w:r w:rsidR="00BB0082">
        <w:t xml:space="preserve"> of the application</w:t>
      </w:r>
      <w:r>
        <w:t>.</w:t>
      </w:r>
    </w:p>
    <w:p w14:paraId="5A408C75" w14:textId="01CF02B1" w:rsidR="006E2C0F" w:rsidRPr="00622804" w:rsidRDefault="006E2C0F" w:rsidP="003413D9">
      <w:r>
        <w:t xml:space="preserve">Upload </w:t>
      </w:r>
      <w:r w:rsidR="00B85FA6">
        <w:t xml:space="preserve">all combined </w:t>
      </w:r>
      <w:r>
        <w:t>Statement of Assurance</w:t>
      </w:r>
      <w:r w:rsidR="00B85FA6">
        <w:t xml:space="preserve"> forms in one combined PDF file. </w:t>
      </w:r>
    </w:p>
    <w:p w14:paraId="0FF97198" w14:textId="0F71FC87" w:rsidR="003413D9" w:rsidRDefault="003413D9" w:rsidP="003413D9">
      <w:pPr>
        <w:pStyle w:val="Heading2"/>
      </w:pPr>
      <w:r>
        <w:t xml:space="preserve">Budget Form for Narratives 1-11 Instructions </w:t>
      </w:r>
    </w:p>
    <w:p w14:paraId="5A4F3276" w14:textId="22F17A39" w:rsidR="003413D9" w:rsidRDefault="003413D9" w:rsidP="003413D9">
      <w:pPr>
        <w:rPr>
          <w:rFonts w:eastAsia="Times New Roman" w:cs="Calibri"/>
          <w:szCs w:val="22"/>
        </w:rPr>
      </w:pPr>
      <w:r w:rsidRPr="003413D9">
        <w:rPr>
          <w:rFonts w:eastAsia="Times New Roman" w:cs="Calibri"/>
          <w:szCs w:val="22"/>
        </w:rPr>
        <w:t xml:space="preserve">Create a budget line item for each of the following elements by copy/pasting each into the Name field. The 'Item Type' drop down may be left as is (Non-Personnel) for each individually created line item. </w:t>
      </w:r>
    </w:p>
    <w:p w14:paraId="24EA9282" w14:textId="77777777" w:rsidR="003413D9" w:rsidRPr="003413D9" w:rsidRDefault="003413D9" w:rsidP="003413D9">
      <w:pPr>
        <w:rPr>
          <w:rFonts w:eastAsia="Times New Roman" w:cs="Calibri"/>
          <w:szCs w:val="22"/>
        </w:rPr>
      </w:pPr>
    </w:p>
    <w:p w14:paraId="2F89CD42" w14:textId="77777777" w:rsidR="003413D9" w:rsidRPr="003413D9" w:rsidRDefault="003413D9" w:rsidP="003413D9">
      <w:pPr>
        <w:rPr>
          <w:rFonts w:eastAsia="Times New Roman" w:cs="Calibri"/>
          <w:szCs w:val="22"/>
        </w:rPr>
      </w:pPr>
      <w:r w:rsidRPr="003413D9">
        <w:rPr>
          <w:rFonts w:eastAsia="Times New Roman" w:cs="Calibri"/>
          <w:szCs w:val="22"/>
        </w:rPr>
        <w:t xml:space="preserve">a. Secondary Personnel (Salary and Benefits) </w:t>
      </w:r>
    </w:p>
    <w:p w14:paraId="52F3F986" w14:textId="77777777" w:rsidR="003413D9" w:rsidRPr="003413D9" w:rsidRDefault="003413D9" w:rsidP="003413D9">
      <w:pPr>
        <w:rPr>
          <w:rFonts w:eastAsia="Times New Roman" w:cs="Calibri"/>
          <w:szCs w:val="22"/>
        </w:rPr>
      </w:pPr>
      <w:r w:rsidRPr="003413D9">
        <w:rPr>
          <w:rFonts w:eastAsia="Times New Roman" w:cs="Calibri"/>
          <w:szCs w:val="22"/>
        </w:rPr>
        <w:t xml:space="preserve">b. Secondary Non-Personnel </w:t>
      </w:r>
    </w:p>
    <w:p w14:paraId="6002A02B" w14:textId="77777777" w:rsidR="003413D9" w:rsidRPr="003413D9" w:rsidRDefault="003413D9" w:rsidP="003413D9">
      <w:pPr>
        <w:rPr>
          <w:rFonts w:eastAsia="Times New Roman" w:cs="Calibri"/>
          <w:szCs w:val="22"/>
        </w:rPr>
      </w:pPr>
      <w:r w:rsidRPr="003413D9">
        <w:rPr>
          <w:rFonts w:eastAsia="Times New Roman" w:cs="Calibri"/>
          <w:szCs w:val="22"/>
        </w:rPr>
        <w:t xml:space="preserve">c. Secondary Equipment </w:t>
      </w:r>
    </w:p>
    <w:p w14:paraId="03FEB6AD" w14:textId="77777777" w:rsidR="003413D9" w:rsidRPr="003413D9" w:rsidRDefault="003413D9" w:rsidP="003413D9">
      <w:pPr>
        <w:rPr>
          <w:rFonts w:eastAsia="Times New Roman" w:cs="Calibri"/>
          <w:szCs w:val="22"/>
        </w:rPr>
      </w:pPr>
      <w:r w:rsidRPr="003413D9">
        <w:rPr>
          <w:rFonts w:eastAsia="Times New Roman" w:cs="Calibri"/>
          <w:szCs w:val="22"/>
        </w:rPr>
        <w:t xml:space="preserve">d. Secondary Admin (5% max) UFARS 895 </w:t>
      </w:r>
    </w:p>
    <w:p w14:paraId="2D7B84FB" w14:textId="77777777" w:rsidR="003413D9" w:rsidRPr="003413D9" w:rsidRDefault="003413D9" w:rsidP="003413D9">
      <w:pPr>
        <w:rPr>
          <w:rFonts w:eastAsia="Times New Roman" w:cs="Calibri"/>
          <w:szCs w:val="22"/>
        </w:rPr>
      </w:pPr>
      <w:r w:rsidRPr="003413D9">
        <w:rPr>
          <w:rFonts w:eastAsia="Times New Roman" w:cs="Calibri"/>
          <w:szCs w:val="22"/>
        </w:rPr>
        <w:t xml:space="preserve">e. Postsecondary Personnel (Salary and Benefits) </w:t>
      </w:r>
    </w:p>
    <w:p w14:paraId="5A53AFAE" w14:textId="77777777" w:rsidR="003413D9" w:rsidRPr="003413D9" w:rsidRDefault="003413D9" w:rsidP="003413D9">
      <w:pPr>
        <w:rPr>
          <w:rFonts w:eastAsia="Times New Roman" w:cs="Calibri"/>
          <w:szCs w:val="22"/>
        </w:rPr>
      </w:pPr>
      <w:r w:rsidRPr="003413D9">
        <w:rPr>
          <w:rFonts w:eastAsia="Times New Roman" w:cs="Calibri"/>
          <w:szCs w:val="22"/>
        </w:rPr>
        <w:t xml:space="preserve">f. Postsecondary Non-Personnel </w:t>
      </w:r>
    </w:p>
    <w:p w14:paraId="07D49B88" w14:textId="77777777" w:rsidR="003413D9" w:rsidRPr="003413D9" w:rsidRDefault="003413D9" w:rsidP="003413D9">
      <w:pPr>
        <w:rPr>
          <w:rFonts w:eastAsia="Times New Roman" w:cs="Calibri"/>
          <w:szCs w:val="22"/>
        </w:rPr>
      </w:pPr>
      <w:r w:rsidRPr="003413D9">
        <w:rPr>
          <w:rFonts w:eastAsia="Times New Roman" w:cs="Calibri"/>
          <w:szCs w:val="22"/>
        </w:rPr>
        <w:t xml:space="preserve">g. Postsecondary Equipment </w:t>
      </w:r>
    </w:p>
    <w:p w14:paraId="7E47DD56" w14:textId="578797BA" w:rsidR="003413D9" w:rsidRPr="003413D9" w:rsidRDefault="003413D9" w:rsidP="003413D9">
      <w:pPr>
        <w:rPr>
          <w:rFonts w:eastAsia="Times New Roman" w:cs="Calibri"/>
          <w:szCs w:val="22"/>
        </w:rPr>
      </w:pPr>
      <w:r w:rsidRPr="003413D9">
        <w:rPr>
          <w:rFonts w:eastAsia="Times New Roman" w:cs="Calibri"/>
          <w:szCs w:val="22"/>
        </w:rPr>
        <w:t xml:space="preserve">h. Postsecondary Admin (5% max) </w:t>
      </w:r>
    </w:p>
    <w:p w14:paraId="3738E32D" w14:textId="77777777" w:rsidR="003413D9" w:rsidRPr="003413D9" w:rsidRDefault="003413D9" w:rsidP="003413D9"/>
    <w:sectPr w:rsidR="003413D9" w:rsidRPr="003413D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7FD25" w14:textId="77777777" w:rsidR="00324E90" w:rsidRDefault="00324E90" w:rsidP="004C23EE">
      <w:r>
        <w:separator/>
      </w:r>
    </w:p>
  </w:endnote>
  <w:endnote w:type="continuationSeparator" w:id="0">
    <w:p w14:paraId="6AAB5B86" w14:textId="77777777" w:rsidR="00324E90" w:rsidRDefault="00324E90" w:rsidP="004C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17098"/>
      <w:docPartObj>
        <w:docPartGallery w:val="Page Numbers (Bottom of Page)"/>
        <w:docPartUnique/>
      </w:docPartObj>
    </w:sdtPr>
    <w:sdtEndPr>
      <w:rPr>
        <w:noProof/>
      </w:rPr>
    </w:sdtEndPr>
    <w:sdtContent>
      <w:p w14:paraId="278C326F" w14:textId="217C3011" w:rsidR="004C23EE" w:rsidRDefault="00F63000">
        <w:pPr>
          <w:pStyle w:val="Footer"/>
          <w:jc w:val="right"/>
        </w:pPr>
        <w:r>
          <w:rPr>
            <w:noProof/>
          </w:rPr>
          <mc:AlternateContent>
            <mc:Choice Requires="wps">
              <w:drawing>
                <wp:inline distT="0" distB="0" distL="0" distR="0" wp14:anchorId="609C67FA" wp14:editId="3639E08F">
                  <wp:extent cx="5977467" cy="1404620"/>
                  <wp:effectExtent l="0" t="0" r="0" b="0"/>
                  <wp:docPr id="217" name="Text Box 2" descr="This text box is located on the footer of each page of this document. It contains the name of this file, a website address for finding resources to complete your Perkins application, and contains the names of two education state agencies responsible for joint review of all application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467" cy="1404620"/>
                          </a:xfrm>
                          <a:prstGeom prst="rect">
                            <a:avLst/>
                          </a:prstGeom>
                          <a:noFill/>
                          <a:ln w="9525">
                            <a:noFill/>
                            <a:miter lim="800000"/>
                            <a:headEnd/>
                            <a:tailEnd/>
                          </a:ln>
                        </wps:spPr>
                        <wps:txbx>
                          <w:txbxContent>
                            <w:p w14:paraId="073FF4E3" w14:textId="653C0D5F" w:rsidR="00F63000" w:rsidRDefault="00F604B0" w:rsidP="00612D25">
                              <w:pPr>
                                <w:rPr>
                                  <w:sz w:val="18"/>
                                  <w:szCs w:val="18"/>
                                </w:rPr>
                              </w:pPr>
                              <w:r>
                                <w:rPr>
                                  <w:sz w:val="18"/>
                                  <w:szCs w:val="18"/>
                                </w:rPr>
                                <w:t xml:space="preserve">Perkins Local Application </w:t>
                              </w:r>
                              <w:r w:rsidR="001B0691">
                                <w:rPr>
                                  <w:sz w:val="18"/>
                                  <w:szCs w:val="18"/>
                                </w:rPr>
                                <w:t xml:space="preserve">and Resources available online at </w:t>
                              </w:r>
                              <w:r w:rsidR="00612D25" w:rsidRPr="00612D25">
                                <w:rPr>
                                  <w:sz w:val="18"/>
                                  <w:szCs w:val="18"/>
                                </w:rPr>
                                <w:t>www.minnstate.edu/system/cte/perkins-local-application/</w:t>
                              </w:r>
                            </w:p>
                            <w:p w14:paraId="53215D70" w14:textId="1066CC68" w:rsidR="00A126BD" w:rsidRPr="00A126BD" w:rsidRDefault="00A126BD" w:rsidP="00F63000">
                              <w:pPr>
                                <w:jc w:val="both"/>
                                <w:rPr>
                                  <w:i/>
                                  <w:sz w:val="18"/>
                                  <w:szCs w:val="18"/>
                                </w:rPr>
                              </w:pPr>
                              <w:r w:rsidRPr="00A126BD">
                                <w:rPr>
                                  <w:i/>
                                  <w:sz w:val="18"/>
                                  <w:szCs w:val="18"/>
                                </w:rPr>
                                <w:t>Minnesota State and Minnesota Department of Education</w:t>
                              </w:r>
                              <w:r w:rsidR="00D01237">
                                <w:rPr>
                                  <w:i/>
                                  <w:sz w:val="18"/>
                                  <w:szCs w:val="18"/>
                                </w:rPr>
                                <w:t xml:space="preserve"> (Updated February 2021)</w:t>
                              </w:r>
                              <w:r w:rsidRPr="00A126BD">
                                <w:rPr>
                                  <w:i/>
                                  <w:sz w:val="18"/>
                                  <w:szCs w:val="18"/>
                                </w:rPr>
                                <w:t xml:space="preserve"> </w:t>
                              </w:r>
                            </w:p>
                          </w:txbxContent>
                        </wps:txbx>
                        <wps:bodyPr rot="0" vert="horz" wrap="square" lIns="91440" tIns="45720" rIns="91440" bIns="45720" anchor="ctr" anchorCtr="0">
                          <a:spAutoFit/>
                        </wps:bodyPr>
                      </wps:wsp>
                    </a:graphicData>
                  </a:graphic>
                </wp:inline>
              </w:drawing>
            </mc:Choice>
            <mc:Fallback>
              <w:pict>
                <v:shapetype w14:anchorId="609C67FA" id="_x0000_t202" coordsize="21600,21600" o:spt="202" path="m,l,21600r21600,l21600,xe">
                  <v:stroke joinstyle="miter"/>
                  <v:path gradientshapeok="t" o:connecttype="rect"/>
                </v:shapetype>
                <v:shape id="Text Box 2" o:spid="_x0000_s1026" type="#_x0000_t202" alt="This text box is located on the footer of each page of this document. It contains the name of this file, a website address for finding resources to complete your Perkins application, and contains the names of two education state agencies responsible for joint review of all applications. " style="width:470.65pt;height:11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" filled="f" stroked="f">
                  <v:textbox style="mso-fit-shape-to-text:t">
                    <w:txbxContent>
                      <w:p w14:paraId="073FF4E3" w14:textId="653C0D5F" w:rsidR="00F63000" w:rsidRDefault="00F604B0" w:rsidP="00612D25">
                        <w:pPr>
                          <w:rPr>
                            <w:sz w:val="18"/>
                            <w:szCs w:val="18"/>
                          </w:rPr>
                        </w:pPr>
                        <w:r>
                          <w:rPr>
                            <w:sz w:val="18"/>
                            <w:szCs w:val="18"/>
                          </w:rPr>
                          <w:t xml:space="preserve">Perkins Local Application </w:t>
                        </w:r>
                        <w:r w:rsidR="001B0691">
                          <w:rPr>
                            <w:sz w:val="18"/>
                            <w:szCs w:val="18"/>
                          </w:rPr>
                          <w:t xml:space="preserve">and Resources available online at </w:t>
                        </w:r>
                        <w:r w:rsidR="00612D25" w:rsidRPr="00612D25">
                          <w:rPr>
                            <w:sz w:val="18"/>
                            <w:szCs w:val="18"/>
                          </w:rPr>
                          <w:t>www.minnstate.edu/system/cte/perkins-local-application/</w:t>
                        </w:r>
                      </w:p>
                      <w:p w14:paraId="53215D70" w14:textId="1066CC68" w:rsidR="00A126BD" w:rsidRPr="00A126BD" w:rsidRDefault="00A126BD" w:rsidP="00F63000">
                        <w:pPr>
                          <w:jc w:val="both"/>
                          <w:rPr>
                            <w:i/>
                            <w:sz w:val="18"/>
                            <w:szCs w:val="18"/>
                          </w:rPr>
                        </w:pPr>
                        <w:r w:rsidRPr="00A126BD">
                          <w:rPr>
                            <w:i/>
                            <w:sz w:val="18"/>
                            <w:szCs w:val="18"/>
                          </w:rPr>
                          <w:t>Minnesota State and Minnesota Department of Education</w:t>
                        </w:r>
                        <w:r w:rsidR="00D01237">
                          <w:rPr>
                            <w:i/>
                            <w:sz w:val="18"/>
                            <w:szCs w:val="18"/>
                          </w:rPr>
                          <w:t xml:space="preserve"> (Updated February 2021)</w:t>
                        </w:r>
                        <w:r w:rsidRPr="00A126BD">
                          <w:rPr>
                            <w:i/>
                            <w:sz w:val="18"/>
                            <w:szCs w:val="18"/>
                          </w:rPr>
                          <w:t xml:space="preserve"> </w:t>
                        </w:r>
                      </w:p>
                    </w:txbxContent>
                  </v:textbox>
                  <w10:anchorlock/>
                </v:shape>
              </w:pict>
            </mc:Fallback>
          </mc:AlternateContent>
        </w:r>
        <w:r w:rsidR="004C23EE">
          <w:fldChar w:fldCharType="begin"/>
        </w:r>
        <w:r w:rsidR="004C23EE">
          <w:instrText xml:space="preserve"> PAGE   \* MERGEFORMAT </w:instrText>
        </w:r>
        <w:r w:rsidR="004C23EE">
          <w:fldChar w:fldCharType="separate"/>
        </w:r>
        <w:r w:rsidR="00F70ADD">
          <w:rPr>
            <w:noProof/>
          </w:rPr>
          <w:t>1</w:t>
        </w:r>
        <w:r w:rsidR="004C23EE">
          <w:rPr>
            <w:noProof/>
          </w:rPr>
          <w:fldChar w:fldCharType="end"/>
        </w:r>
      </w:p>
    </w:sdtContent>
  </w:sdt>
  <w:p w14:paraId="137DFC27" w14:textId="7543631B" w:rsidR="004C23EE" w:rsidRDefault="004C2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42C44" w14:textId="77777777" w:rsidR="00324E90" w:rsidRDefault="00324E90" w:rsidP="004C23EE">
      <w:r>
        <w:separator/>
      </w:r>
    </w:p>
  </w:footnote>
  <w:footnote w:type="continuationSeparator" w:id="0">
    <w:p w14:paraId="689DE18F" w14:textId="77777777" w:rsidR="00324E90" w:rsidRDefault="00324E90" w:rsidP="004C2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469F"/>
    <w:multiLevelType w:val="hybridMultilevel"/>
    <w:tmpl w:val="1F7E6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669E7"/>
    <w:multiLevelType w:val="hybridMultilevel"/>
    <w:tmpl w:val="2C42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030F9"/>
    <w:multiLevelType w:val="hybridMultilevel"/>
    <w:tmpl w:val="041E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03911"/>
    <w:multiLevelType w:val="multilevel"/>
    <w:tmpl w:val="019E6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36E69"/>
    <w:multiLevelType w:val="hybridMultilevel"/>
    <w:tmpl w:val="2506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078FD"/>
    <w:multiLevelType w:val="hybridMultilevel"/>
    <w:tmpl w:val="14B8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17581"/>
    <w:multiLevelType w:val="multilevel"/>
    <w:tmpl w:val="6FCE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500E6"/>
    <w:multiLevelType w:val="hybridMultilevel"/>
    <w:tmpl w:val="58D20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15D60"/>
    <w:multiLevelType w:val="hybridMultilevel"/>
    <w:tmpl w:val="FC72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8131F"/>
    <w:multiLevelType w:val="multilevel"/>
    <w:tmpl w:val="5AAC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7475D1"/>
    <w:multiLevelType w:val="multilevel"/>
    <w:tmpl w:val="64D2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1796F"/>
    <w:multiLevelType w:val="multilevel"/>
    <w:tmpl w:val="EA76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BB7C64"/>
    <w:multiLevelType w:val="hybridMultilevel"/>
    <w:tmpl w:val="4CEEB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C90EAF"/>
    <w:multiLevelType w:val="hybridMultilevel"/>
    <w:tmpl w:val="92F42E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A31AB6"/>
    <w:multiLevelType w:val="hybridMultilevel"/>
    <w:tmpl w:val="115C6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E62AF"/>
    <w:multiLevelType w:val="hybridMultilevel"/>
    <w:tmpl w:val="84FE67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76DA9"/>
    <w:multiLevelType w:val="hybridMultilevel"/>
    <w:tmpl w:val="7B0E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C12705"/>
    <w:multiLevelType w:val="hybridMultilevel"/>
    <w:tmpl w:val="F998E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FC01F8"/>
    <w:multiLevelType w:val="hybridMultilevel"/>
    <w:tmpl w:val="60C84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4F5CC0"/>
    <w:multiLevelType w:val="hybridMultilevel"/>
    <w:tmpl w:val="144E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E4BE0"/>
    <w:multiLevelType w:val="hybridMultilevel"/>
    <w:tmpl w:val="26B8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5169FB"/>
    <w:multiLevelType w:val="multilevel"/>
    <w:tmpl w:val="41A2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357669"/>
    <w:multiLevelType w:val="multilevel"/>
    <w:tmpl w:val="B3D0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3B48D7"/>
    <w:multiLevelType w:val="hybridMultilevel"/>
    <w:tmpl w:val="F998E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CC2A0B"/>
    <w:multiLevelType w:val="hybridMultilevel"/>
    <w:tmpl w:val="20EC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F479D"/>
    <w:multiLevelType w:val="hybridMultilevel"/>
    <w:tmpl w:val="0A269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895CF9"/>
    <w:multiLevelType w:val="hybridMultilevel"/>
    <w:tmpl w:val="3098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51606"/>
    <w:multiLevelType w:val="hybridMultilevel"/>
    <w:tmpl w:val="17F0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3182E"/>
    <w:multiLevelType w:val="hybridMultilevel"/>
    <w:tmpl w:val="C222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70ABA"/>
    <w:multiLevelType w:val="hybridMultilevel"/>
    <w:tmpl w:val="4B9C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9"/>
  </w:num>
  <w:num w:numId="4">
    <w:abstractNumId w:val="16"/>
  </w:num>
  <w:num w:numId="5">
    <w:abstractNumId w:val="21"/>
  </w:num>
  <w:num w:numId="6">
    <w:abstractNumId w:val="6"/>
  </w:num>
  <w:num w:numId="7">
    <w:abstractNumId w:val="24"/>
  </w:num>
  <w:num w:numId="8">
    <w:abstractNumId w:val="3"/>
  </w:num>
  <w:num w:numId="9">
    <w:abstractNumId w:val="14"/>
  </w:num>
  <w:num w:numId="10">
    <w:abstractNumId w:val="5"/>
  </w:num>
  <w:num w:numId="11">
    <w:abstractNumId w:val="2"/>
  </w:num>
  <w:num w:numId="12">
    <w:abstractNumId w:val="4"/>
  </w:num>
  <w:num w:numId="13">
    <w:abstractNumId w:val="11"/>
  </w:num>
  <w:num w:numId="14">
    <w:abstractNumId w:val="8"/>
  </w:num>
  <w:num w:numId="15">
    <w:abstractNumId w:val="26"/>
  </w:num>
  <w:num w:numId="16">
    <w:abstractNumId w:val="0"/>
  </w:num>
  <w:num w:numId="17">
    <w:abstractNumId w:val="7"/>
  </w:num>
  <w:num w:numId="18">
    <w:abstractNumId w:val="23"/>
  </w:num>
  <w:num w:numId="19">
    <w:abstractNumId w:val="17"/>
  </w:num>
  <w:num w:numId="20">
    <w:abstractNumId w:val="13"/>
  </w:num>
  <w:num w:numId="21">
    <w:abstractNumId w:val="15"/>
  </w:num>
  <w:num w:numId="22">
    <w:abstractNumId w:val="27"/>
  </w:num>
  <w:num w:numId="23">
    <w:abstractNumId w:val="1"/>
  </w:num>
  <w:num w:numId="24">
    <w:abstractNumId w:val="19"/>
  </w:num>
  <w:num w:numId="25">
    <w:abstractNumId w:val="18"/>
  </w:num>
  <w:num w:numId="26">
    <w:abstractNumId w:val="12"/>
  </w:num>
  <w:num w:numId="27">
    <w:abstractNumId w:val="22"/>
  </w:num>
  <w:num w:numId="28">
    <w:abstractNumId w:val="28"/>
  </w:num>
  <w:num w:numId="29">
    <w:abstractNumId w:val="2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254"/>
    <w:rsid w:val="000122EA"/>
    <w:rsid w:val="0002057E"/>
    <w:rsid w:val="00024392"/>
    <w:rsid w:val="00032604"/>
    <w:rsid w:val="000352E6"/>
    <w:rsid w:val="00046FE8"/>
    <w:rsid w:val="000501B1"/>
    <w:rsid w:val="000526AA"/>
    <w:rsid w:val="00056EDC"/>
    <w:rsid w:val="00062867"/>
    <w:rsid w:val="0006292F"/>
    <w:rsid w:val="0006646C"/>
    <w:rsid w:val="00067C03"/>
    <w:rsid w:val="0007569C"/>
    <w:rsid w:val="00083E0D"/>
    <w:rsid w:val="000A0D0E"/>
    <w:rsid w:val="000A21BB"/>
    <w:rsid w:val="000A3C84"/>
    <w:rsid w:val="000A5436"/>
    <w:rsid w:val="000B16B3"/>
    <w:rsid w:val="000B2F55"/>
    <w:rsid w:val="000D79F8"/>
    <w:rsid w:val="000F2F74"/>
    <w:rsid w:val="000F6820"/>
    <w:rsid w:val="00110043"/>
    <w:rsid w:val="0011066B"/>
    <w:rsid w:val="001256F5"/>
    <w:rsid w:val="00134B54"/>
    <w:rsid w:val="00134C95"/>
    <w:rsid w:val="00144EFB"/>
    <w:rsid w:val="00147F0C"/>
    <w:rsid w:val="00155DB3"/>
    <w:rsid w:val="001805A8"/>
    <w:rsid w:val="00180BBA"/>
    <w:rsid w:val="00181C5A"/>
    <w:rsid w:val="00185685"/>
    <w:rsid w:val="00190B49"/>
    <w:rsid w:val="001930F9"/>
    <w:rsid w:val="00193125"/>
    <w:rsid w:val="0019621F"/>
    <w:rsid w:val="001A45CE"/>
    <w:rsid w:val="001A6AED"/>
    <w:rsid w:val="001B053D"/>
    <w:rsid w:val="001B0691"/>
    <w:rsid w:val="001B3B56"/>
    <w:rsid w:val="001B67BD"/>
    <w:rsid w:val="001C4DBF"/>
    <w:rsid w:val="001D1B54"/>
    <w:rsid w:val="001D47C6"/>
    <w:rsid w:val="001D4CAC"/>
    <w:rsid w:val="001D5661"/>
    <w:rsid w:val="001D6C18"/>
    <w:rsid w:val="001E7755"/>
    <w:rsid w:val="001F2C6B"/>
    <w:rsid w:val="002075BE"/>
    <w:rsid w:val="002101D0"/>
    <w:rsid w:val="00240AA6"/>
    <w:rsid w:val="002467AF"/>
    <w:rsid w:val="00254E7B"/>
    <w:rsid w:val="002579E9"/>
    <w:rsid w:val="00263394"/>
    <w:rsid w:val="00270963"/>
    <w:rsid w:val="00281394"/>
    <w:rsid w:val="00282483"/>
    <w:rsid w:val="0029368F"/>
    <w:rsid w:val="00295616"/>
    <w:rsid w:val="002A1EF2"/>
    <w:rsid w:val="002B15C6"/>
    <w:rsid w:val="002B1ABB"/>
    <w:rsid w:val="002C114A"/>
    <w:rsid w:val="002D15FA"/>
    <w:rsid w:val="002F7C06"/>
    <w:rsid w:val="00300309"/>
    <w:rsid w:val="0031033E"/>
    <w:rsid w:val="00324E90"/>
    <w:rsid w:val="003413D9"/>
    <w:rsid w:val="00365093"/>
    <w:rsid w:val="00371D17"/>
    <w:rsid w:val="0039175B"/>
    <w:rsid w:val="003A3B40"/>
    <w:rsid w:val="003B56BF"/>
    <w:rsid w:val="003B62AF"/>
    <w:rsid w:val="003B785A"/>
    <w:rsid w:val="003C0247"/>
    <w:rsid w:val="003C4052"/>
    <w:rsid w:val="003C4C54"/>
    <w:rsid w:val="003D118D"/>
    <w:rsid w:val="003D205A"/>
    <w:rsid w:val="003D2720"/>
    <w:rsid w:val="003E19BA"/>
    <w:rsid w:val="003E5E76"/>
    <w:rsid w:val="003F20A5"/>
    <w:rsid w:val="004011CD"/>
    <w:rsid w:val="0041277D"/>
    <w:rsid w:val="00412948"/>
    <w:rsid w:val="00413C4A"/>
    <w:rsid w:val="004147AD"/>
    <w:rsid w:val="004179CC"/>
    <w:rsid w:val="004208A1"/>
    <w:rsid w:val="00426CCB"/>
    <w:rsid w:val="00443874"/>
    <w:rsid w:val="0044503E"/>
    <w:rsid w:val="00446B2E"/>
    <w:rsid w:val="00454A9D"/>
    <w:rsid w:val="00454C77"/>
    <w:rsid w:val="004633F4"/>
    <w:rsid w:val="00470FA5"/>
    <w:rsid w:val="00474E3A"/>
    <w:rsid w:val="004757D0"/>
    <w:rsid w:val="00480592"/>
    <w:rsid w:val="00483385"/>
    <w:rsid w:val="00492B08"/>
    <w:rsid w:val="00493EF0"/>
    <w:rsid w:val="004A1B2E"/>
    <w:rsid w:val="004A6403"/>
    <w:rsid w:val="004B02D8"/>
    <w:rsid w:val="004B58E7"/>
    <w:rsid w:val="004C23EE"/>
    <w:rsid w:val="004D774B"/>
    <w:rsid w:val="004E7655"/>
    <w:rsid w:val="004F7D8E"/>
    <w:rsid w:val="00507E5F"/>
    <w:rsid w:val="005232D0"/>
    <w:rsid w:val="00531BAD"/>
    <w:rsid w:val="005369A6"/>
    <w:rsid w:val="00550CD8"/>
    <w:rsid w:val="005522D9"/>
    <w:rsid w:val="00552B7E"/>
    <w:rsid w:val="00556D66"/>
    <w:rsid w:val="00557857"/>
    <w:rsid w:val="00571BF4"/>
    <w:rsid w:val="00583114"/>
    <w:rsid w:val="005939EF"/>
    <w:rsid w:val="005A61A1"/>
    <w:rsid w:val="005B453C"/>
    <w:rsid w:val="005C2BB9"/>
    <w:rsid w:val="005C44CE"/>
    <w:rsid w:val="005D23EA"/>
    <w:rsid w:val="005D602D"/>
    <w:rsid w:val="005E43F6"/>
    <w:rsid w:val="005E6C8C"/>
    <w:rsid w:val="00606320"/>
    <w:rsid w:val="00612D25"/>
    <w:rsid w:val="0062172A"/>
    <w:rsid w:val="00622804"/>
    <w:rsid w:val="00633853"/>
    <w:rsid w:val="0064066C"/>
    <w:rsid w:val="006431AD"/>
    <w:rsid w:val="006437CA"/>
    <w:rsid w:val="00643EB7"/>
    <w:rsid w:val="00645923"/>
    <w:rsid w:val="006527AB"/>
    <w:rsid w:val="00667812"/>
    <w:rsid w:val="00695FC5"/>
    <w:rsid w:val="006A5A3B"/>
    <w:rsid w:val="006B4C0B"/>
    <w:rsid w:val="006B7E17"/>
    <w:rsid w:val="006C4213"/>
    <w:rsid w:val="006D07A1"/>
    <w:rsid w:val="006D100F"/>
    <w:rsid w:val="006D2561"/>
    <w:rsid w:val="006D26BF"/>
    <w:rsid w:val="006E2C0F"/>
    <w:rsid w:val="006F4CE9"/>
    <w:rsid w:val="00703AE3"/>
    <w:rsid w:val="00703BBB"/>
    <w:rsid w:val="007125D4"/>
    <w:rsid w:val="00714129"/>
    <w:rsid w:val="0072116F"/>
    <w:rsid w:val="0073050F"/>
    <w:rsid w:val="00733B07"/>
    <w:rsid w:val="007358CA"/>
    <w:rsid w:val="00741048"/>
    <w:rsid w:val="0074614E"/>
    <w:rsid w:val="007645BE"/>
    <w:rsid w:val="00765025"/>
    <w:rsid w:val="00765547"/>
    <w:rsid w:val="00774C4A"/>
    <w:rsid w:val="00776AA7"/>
    <w:rsid w:val="00777319"/>
    <w:rsid w:val="00780A96"/>
    <w:rsid w:val="00782FC0"/>
    <w:rsid w:val="007A0B00"/>
    <w:rsid w:val="007A1FEF"/>
    <w:rsid w:val="007A5098"/>
    <w:rsid w:val="007B22CA"/>
    <w:rsid w:val="007B47D8"/>
    <w:rsid w:val="007B4DEB"/>
    <w:rsid w:val="007B7926"/>
    <w:rsid w:val="007C2303"/>
    <w:rsid w:val="007D25B3"/>
    <w:rsid w:val="007D3B6A"/>
    <w:rsid w:val="007D5B8A"/>
    <w:rsid w:val="007F5630"/>
    <w:rsid w:val="007F746F"/>
    <w:rsid w:val="00801D7E"/>
    <w:rsid w:val="00815744"/>
    <w:rsid w:val="00824D4A"/>
    <w:rsid w:val="00826D99"/>
    <w:rsid w:val="008312AF"/>
    <w:rsid w:val="008313FD"/>
    <w:rsid w:val="00834088"/>
    <w:rsid w:val="0084074F"/>
    <w:rsid w:val="00862FDA"/>
    <w:rsid w:val="00883CF4"/>
    <w:rsid w:val="008852E6"/>
    <w:rsid w:val="00894316"/>
    <w:rsid w:val="00895B19"/>
    <w:rsid w:val="00896C9D"/>
    <w:rsid w:val="008A15D8"/>
    <w:rsid w:val="008A648B"/>
    <w:rsid w:val="008B751B"/>
    <w:rsid w:val="008B7BE1"/>
    <w:rsid w:val="008E02C3"/>
    <w:rsid w:val="008E19B2"/>
    <w:rsid w:val="008E588D"/>
    <w:rsid w:val="00902CA5"/>
    <w:rsid w:val="009066D6"/>
    <w:rsid w:val="0091389A"/>
    <w:rsid w:val="009326F3"/>
    <w:rsid w:val="00935764"/>
    <w:rsid w:val="00937254"/>
    <w:rsid w:val="009562CA"/>
    <w:rsid w:val="00961C9F"/>
    <w:rsid w:val="009658D4"/>
    <w:rsid w:val="009736AB"/>
    <w:rsid w:val="00976B3F"/>
    <w:rsid w:val="0099299A"/>
    <w:rsid w:val="00994257"/>
    <w:rsid w:val="009A7059"/>
    <w:rsid w:val="009B1AD0"/>
    <w:rsid w:val="009B3960"/>
    <w:rsid w:val="009C5E04"/>
    <w:rsid w:val="009C7837"/>
    <w:rsid w:val="009D0B4F"/>
    <w:rsid w:val="009D1AD3"/>
    <w:rsid w:val="009E1405"/>
    <w:rsid w:val="009E44AE"/>
    <w:rsid w:val="009F7D47"/>
    <w:rsid w:val="00A01A2E"/>
    <w:rsid w:val="00A01C42"/>
    <w:rsid w:val="00A038CC"/>
    <w:rsid w:val="00A074DB"/>
    <w:rsid w:val="00A126BD"/>
    <w:rsid w:val="00A12F5E"/>
    <w:rsid w:val="00A228BD"/>
    <w:rsid w:val="00A23824"/>
    <w:rsid w:val="00A2453B"/>
    <w:rsid w:val="00A34050"/>
    <w:rsid w:val="00A34776"/>
    <w:rsid w:val="00A50016"/>
    <w:rsid w:val="00A637F1"/>
    <w:rsid w:val="00A63A62"/>
    <w:rsid w:val="00A64248"/>
    <w:rsid w:val="00A6531A"/>
    <w:rsid w:val="00A65371"/>
    <w:rsid w:val="00A92639"/>
    <w:rsid w:val="00AA09EA"/>
    <w:rsid w:val="00AB5122"/>
    <w:rsid w:val="00AB6721"/>
    <w:rsid w:val="00AB77D9"/>
    <w:rsid w:val="00AE0054"/>
    <w:rsid w:val="00AE0420"/>
    <w:rsid w:val="00AE2E18"/>
    <w:rsid w:val="00AE3965"/>
    <w:rsid w:val="00AF4316"/>
    <w:rsid w:val="00AF58B4"/>
    <w:rsid w:val="00AF6D1F"/>
    <w:rsid w:val="00B166A8"/>
    <w:rsid w:val="00B40093"/>
    <w:rsid w:val="00B505E6"/>
    <w:rsid w:val="00B520D2"/>
    <w:rsid w:val="00B524A4"/>
    <w:rsid w:val="00B608A2"/>
    <w:rsid w:val="00B60D15"/>
    <w:rsid w:val="00B825C7"/>
    <w:rsid w:val="00B85FA6"/>
    <w:rsid w:val="00BA1730"/>
    <w:rsid w:val="00BB0082"/>
    <w:rsid w:val="00BB3BD8"/>
    <w:rsid w:val="00BC04E3"/>
    <w:rsid w:val="00BC38CE"/>
    <w:rsid w:val="00BC7D9D"/>
    <w:rsid w:val="00BD39CD"/>
    <w:rsid w:val="00BE06DE"/>
    <w:rsid w:val="00BE0A29"/>
    <w:rsid w:val="00C07DE8"/>
    <w:rsid w:val="00C13018"/>
    <w:rsid w:val="00C25FD0"/>
    <w:rsid w:val="00C36080"/>
    <w:rsid w:val="00C3739E"/>
    <w:rsid w:val="00C50E6D"/>
    <w:rsid w:val="00C53D75"/>
    <w:rsid w:val="00C55199"/>
    <w:rsid w:val="00C70FF7"/>
    <w:rsid w:val="00C74ED3"/>
    <w:rsid w:val="00C80F32"/>
    <w:rsid w:val="00C9041B"/>
    <w:rsid w:val="00CA1DE1"/>
    <w:rsid w:val="00CA1F21"/>
    <w:rsid w:val="00CA78D1"/>
    <w:rsid w:val="00CB2950"/>
    <w:rsid w:val="00CB3464"/>
    <w:rsid w:val="00CB3DFA"/>
    <w:rsid w:val="00CD0055"/>
    <w:rsid w:val="00CD1D16"/>
    <w:rsid w:val="00CE5072"/>
    <w:rsid w:val="00CF2789"/>
    <w:rsid w:val="00CF36ED"/>
    <w:rsid w:val="00D01237"/>
    <w:rsid w:val="00D07410"/>
    <w:rsid w:val="00D11A4E"/>
    <w:rsid w:val="00D150C0"/>
    <w:rsid w:val="00D15934"/>
    <w:rsid w:val="00D21389"/>
    <w:rsid w:val="00D2199F"/>
    <w:rsid w:val="00D23435"/>
    <w:rsid w:val="00D2478A"/>
    <w:rsid w:val="00D30E2C"/>
    <w:rsid w:val="00D4347B"/>
    <w:rsid w:val="00D43CD3"/>
    <w:rsid w:val="00D45FA5"/>
    <w:rsid w:val="00D5025D"/>
    <w:rsid w:val="00D516B9"/>
    <w:rsid w:val="00D530CF"/>
    <w:rsid w:val="00D558DD"/>
    <w:rsid w:val="00D6084E"/>
    <w:rsid w:val="00D711D9"/>
    <w:rsid w:val="00D737F0"/>
    <w:rsid w:val="00D85D81"/>
    <w:rsid w:val="00D86065"/>
    <w:rsid w:val="00D9422E"/>
    <w:rsid w:val="00DA6119"/>
    <w:rsid w:val="00DB1910"/>
    <w:rsid w:val="00DB3492"/>
    <w:rsid w:val="00DB73B8"/>
    <w:rsid w:val="00DD32A9"/>
    <w:rsid w:val="00DD5F2C"/>
    <w:rsid w:val="00DE208D"/>
    <w:rsid w:val="00DE3807"/>
    <w:rsid w:val="00DF7184"/>
    <w:rsid w:val="00DF7A8F"/>
    <w:rsid w:val="00E1245F"/>
    <w:rsid w:val="00E1788C"/>
    <w:rsid w:val="00E20F3A"/>
    <w:rsid w:val="00E3764F"/>
    <w:rsid w:val="00E37FCE"/>
    <w:rsid w:val="00E47F6C"/>
    <w:rsid w:val="00E52A46"/>
    <w:rsid w:val="00E55D29"/>
    <w:rsid w:val="00E55DE3"/>
    <w:rsid w:val="00E75DEF"/>
    <w:rsid w:val="00E846F4"/>
    <w:rsid w:val="00E9472D"/>
    <w:rsid w:val="00E9792E"/>
    <w:rsid w:val="00EA06CC"/>
    <w:rsid w:val="00EA34D5"/>
    <w:rsid w:val="00EA379F"/>
    <w:rsid w:val="00EB1C79"/>
    <w:rsid w:val="00EB540D"/>
    <w:rsid w:val="00EC25DF"/>
    <w:rsid w:val="00EC65FB"/>
    <w:rsid w:val="00ED44F5"/>
    <w:rsid w:val="00ED491E"/>
    <w:rsid w:val="00EE13A4"/>
    <w:rsid w:val="00EE7EC4"/>
    <w:rsid w:val="00EF3694"/>
    <w:rsid w:val="00EF5630"/>
    <w:rsid w:val="00EF63BA"/>
    <w:rsid w:val="00EF6A28"/>
    <w:rsid w:val="00F00E01"/>
    <w:rsid w:val="00F05E3D"/>
    <w:rsid w:val="00F0674D"/>
    <w:rsid w:val="00F07E3D"/>
    <w:rsid w:val="00F134D9"/>
    <w:rsid w:val="00F13CFE"/>
    <w:rsid w:val="00F25973"/>
    <w:rsid w:val="00F263B4"/>
    <w:rsid w:val="00F37A09"/>
    <w:rsid w:val="00F42C91"/>
    <w:rsid w:val="00F44E96"/>
    <w:rsid w:val="00F604B0"/>
    <w:rsid w:val="00F60B01"/>
    <w:rsid w:val="00F63000"/>
    <w:rsid w:val="00F70ADD"/>
    <w:rsid w:val="00F71279"/>
    <w:rsid w:val="00F73388"/>
    <w:rsid w:val="00F807C4"/>
    <w:rsid w:val="00F84E09"/>
    <w:rsid w:val="00F9646C"/>
    <w:rsid w:val="00FA1BC6"/>
    <w:rsid w:val="00FA256D"/>
    <w:rsid w:val="00FA2DF4"/>
    <w:rsid w:val="00FA3EA2"/>
    <w:rsid w:val="00FA7038"/>
    <w:rsid w:val="00FB0713"/>
    <w:rsid w:val="00FB07BA"/>
    <w:rsid w:val="00FC0859"/>
    <w:rsid w:val="00FC2527"/>
    <w:rsid w:val="00FC37B9"/>
    <w:rsid w:val="00FD5BED"/>
    <w:rsid w:val="00FE176A"/>
    <w:rsid w:val="00FE2DD0"/>
    <w:rsid w:val="00FE6D60"/>
    <w:rsid w:val="00FF4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CC6ED1"/>
  <w15:chartTrackingRefBased/>
  <w15:docId w15:val="{0F780C23-D5F9-472E-B6F4-1999C3E1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3EA"/>
    <w:rPr>
      <w:rFonts w:ascii="Calibri" w:hAnsi="Calibri"/>
      <w:sz w:val="22"/>
    </w:rPr>
  </w:style>
  <w:style w:type="paragraph" w:styleId="Heading1">
    <w:name w:val="heading 1"/>
    <w:basedOn w:val="Normal"/>
    <w:next w:val="Heading5"/>
    <w:link w:val="Heading1Char"/>
    <w:uiPriority w:val="9"/>
    <w:qFormat/>
    <w:rsid w:val="005D23EA"/>
    <w:pPr>
      <w:keepNext/>
      <w:keepLines/>
      <w:spacing w:before="240" w:after="360"/>
      <w:jc w:val="center"/>
      <w:outlineLvl w:val="0"/>
    </w:pPr>
    <w:rPr>
      <w:rFonts w:asciiTheme="majorHAnsi" w:eastAsiaTheme="majorEastAsia" w:hAnsiTheme="majorHAnsi" w:cstheme="majorBidi"/>
      <w:b/>
      <w:caps/>
      <w:color w:val="04305C" w:themeColor="text2"/>
      <w:sz w:val="40"/>
      <w:szCs w:val="32"/>
    </w:rPr>
  </w:style>
  <w:style w:type="paragraph" w:styleId="Heading2">
    <w:name w:val="heading 2"/>
    <w:basedOn w:val="Normal"/>
    <w:next w:val="Normal"/>
    <w:link w:val="Heading2Char"/>
    <w:uiPriority w:val="9"/>
    <w:unhideWhenUsed/>
    <w:qFormat/>
    <w:rsid w:val="005D23EA"/>
    <w:pPr>
      <w:keepNext/>
      <w:keepLines/>
      <w:spacing w:before="300" w:after="100"/>
      <w:outlineLvl w:val="1"/>
    </w:pPr>
    <w:rPr>
      <w:rFonts w:asciiTheme="majorHAnsi" w:eastAsiaTheme="majorEastAsia" w:hAnsiTheme="majorHAnsi" w:cstheme="majorBidi"/>
      <w:b/>
      <w:bCs/>
      <w:color w:val="139445" w:themeColor="background2"/>
      <w:sz w:val="32"/>
      <w:szCs w:val="26"/>
    </w:rPr>
  </w:style>
  <w:style w:type="paragraph" w:styleId="Heading3">
    <w:name w:val="heading 3"/>
    <w:basedOn w:val="Normal"/>
    <w:next w:val="Normal"/>
    <w:link w:val="Heading3Char"/>
    <w:uiPriority w:val="9"/>
    <w:unhideWhenUsed/>
    <w:qFormat/>
    <w:rsid w:val="005D23EA"/>
    <w:pPr>
      <w:keepNext/>
      <w:keepLines/>
      <w:spacing w:before="200"/>
      <w:outlineLvl w:val="2"/>
    </w:pPr>
    <w:rPr>
      <w:rFonts w:asciiTheme="majorHAnsi" w:eastAsiaTheme="majorEastAsia" w:hAnsiTheme="majorHAnsi" w:cstheme="majorBidi"/>
      <w:b/>
      <w:bCs/>
      <w:color w:val="04305C" w:themeColor="text2"/>
      <w:sz w:val="28"/>
    </w:rPr>
  </w:style>
  <w:style w:type="paragraph" w:styleId="Heading4">
    <w:name w:val="heading 4"/>
    <w:basedOn w:val="Normal"/>
    <w:next w:val="Normal"/>
    <w:link w:val="Heading4Char"/>
    <w:uiPriority w:val="9"/>
    <w:unhideWhenUsed/>
    <w:qFormat/>
    <w:rsid w:val="005D23EA"/>
    <w:pPr>
      <w:keepNext/>
      <w:keepLines/>
      <w:spacing w:before="40" w:line="240" w:lineRule="exact"/>
      <w:jc w:val="center"/>
      <w:outlineLvl w:val="3"/>
    </w:pPr>
    <w:rPr>
      <w:rFonts w:asciiTheme="majorHAnsi" w:eastAsiaTheme="majorEastAsia" w:hAnsiTheme="majorHAnsi" w:cstheme="majorBidi"/>
      <w:b/>
      <w:bCs/>
      <w:iCs/>
      <w:color w:val="04305C" w:themeColor="text2"/>
    </w:rPr>
  </w:style>
  <w:style w:type="paragraph" w:styleId="Heading5">
    <w:name w:val="heading 5"/>
    <w:basedOn w:val="Normal"/>
    <w:link w:val="Heading5Char"/>
    <w:uiPriority w:val="9"/>
    <w:unhideWhenUsed/>
    <w:qFormat/>
    <w:rsid w:val="005D23EA"/>
    <w:pPr>
      <w:keepNext/>
      <w:keepLines/>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5D23EA"/>
    <w:pPr>
      <w:keepNext/>
      <w:keepLines/>
      <w:spacing w:before="200"/>
      <w:outlineLvl w:val="5"/>
    </w:pPr>
    <w:rPr>
      <w:rFonts w:asciiTheme="majorHAnsi" w:eastAsiaTheme="majorEastAsia" w:hAnsiTheme="majorHAnsi" w:cstheme="majorBidi"/>
      <w:b/>
      <w:iCs/>
      <w:color w:val="04305C" w:themeColor="text2"/>
    </w:rPr>
  </w:style>
  <w:style w:type="paragraph" w:styleId="Heading7">
    <w:name w:val="heading 7"/>
    <w:basedOn w:val="Normal"/>
    <w:next w:val="Normal"/>
    <w:link w:val="Heading7Char"/>
    <w:uiPriority w:val="9"/>
    <w:unhideWhenUsed/>
    <w:qFormat/>
    <w:rsid w:val="005D23EA"/>
    <w:pPr>
      <w:keepNext/>
      <w:keepLines/>
      <w:spacing w:before="200"/>
      <w:jc w:val="cente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D23EA"/>
    <w:pPr>
      <w:keepNext/>
      <w:keepLines/>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D23EA"/>
    <w:pPr>
      <w:keepNext/>
      <w:keepLines/>
      <w:spacing w:before="40"/>
      <w:outlineLvl w:val="8"/>
    </w:pPr>
    <w:rPr>
      <w:rFonts w:asciiTheme="majorHAnsi" w:eastAsiaTheme="majorEastAsia" w:hAnsiTheme="majorHAnsi" w:cstheme="majorBidi"/>
      <w:i/>
      <w:iCs/>
      <w:color w:val="404040" w:themeColor="text1" w:themeTint="B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3EA"/>
    <w:rPr>
      <w:rFonts w:asciiTheme="majorHAnsi" w:eastAsiaTheme="majorEastAsia" w:hAnsiTheme="majorHAnsi" w:cstheme="majorBidi"/>
      <w:b/>
      <w:caps/>
      <w:color w:val="04305C" w:themeColor="text2"/>
      <w:sz w:val="40"/>
      <w:szCs w:val="32"/>
    </w:rPr>
  </w:style>
  <w:style w:type="character" w:customStyle="1" w:styleId="Heading2Char">
    <w:name w:val="Heading 2 Char"/>
    <w:basedOn w:val="DefaultParagraphFont"/>
    <w:link w:val="Heading2"/>
    <w:uiPriority w:val="9"/>
    <w:rsid w:val="005D23EA"/>
    <w:rPr>
      <w:rFonts w:asciiTheme="majorHAnsi" w:eastAsiaTheme="majorEastAsia" w:hAnsiTheme="majorHAnsi" w:cstheme="majorBidi"/>
      <w:b/>
      <w:bCs/>
      <w:color w:val="139445" w:themeColor="background2"/>
      <w:sz w:val="32"/>
      <w:szCs w:val="26"/>
    </w:rPr>
  </w:style>
  <w:style w:type="character" w:customStyle="1" w:styleId="Heading3Char">
    <w:name w:val="Heading 3 Char"/>
    <w:basedOn w:val="DefaultParagraphFont"/>
    <w:link w:val="Heading3"/>
    <w:uiPriority w:val="9"/>
    <w:rsid w:val="005D23EA"/>
    <w:rPr>
      <w:rFonts w:asciiTheme="majorHAnsi" w:eastAsiaTheme="majorEastAsia" w:hAnsiTheme="majorHAnsi" w:cstheme="majorBidi"/>
      <w:b/>
      <w:bCs/>
      <w:color w:val="04305C" w:themeColor="text2"/>
      <w:sz w:val="28"/>
    </w:rPr>
  </w:style>
  <w:style w:type="character" w:customStyle="1" w:styleId="Heading4Char">
    <w:name w:val="Heading 4 Char"/>
    <w:basedOn w:val="DefaultParagraphFont"/>
    <w:link w:val="Heading4"/>
    <w:uiPriority w:val="9"/>
    <w:rsid w:val="005D23EA"/>
    <w:rPr>
      <w:rFonts w:asciiTheme="majorHAnsi" w:eastAsiaTheme="majorEastAsia" w:hAnsiTheme="majorHAnsi" w:cstheme="majorBidi"/>
      <w:b/>
      <w:bCs/>
      <w:iCs/>
      <w:color w:val="04305C" w:themeColor="text2"/>
    </w:rPr>
  </w:style>
  <w:style w:type="character" w:customStyle="1" w:styleId="Heading5Char">
    <w:name w:val="Heading 5 Char"/>
    <w:basedOn w:val="DefaultParagraphFont"/>
    <w:link w:val="Heading5"/>
    <w:uiPriority w:val="9"/>
    <w:rsid w:val="005D23EA"/>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rsid w:val="005D23EA"/>
    <w:rPr>
      <w:rFonts w:asciiTheme="majorHAnsi" w:eastAsiaTheme="majorEastAsia" w:hAnsiTheme="majorHAnsi" w:cstheme="majorBidi"/>
      <w:b/>
      <w:iCs/>
      <w:color w:val="04305C" w:themeColor="text2"/>
    </w:rPr>
  </w:style>
  <w:style w:type="character" w:customStyle="1" w:styleId="Heading7Char">
    <w:name w:val="Heading 7 Char"/>
    <w:basedOn w:val="DefaultParagraphFont"/>
    <w:link w:val="Heading7"/>
    <w:uiPriority w:val="9"/>
    <w:rsid w:val="005D23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D23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D23EA"/>
    <w:rPr>
      <w:rFonts w:asciiTheme="majorHAnsi" w:eastAsiaTheme="majorEastAsia" w:hAnsiTheme="majorHAnsi" w:cstheme="majorBidi"/>
      <w:i/>
      <w:iCs/>
      <w:color w:val="404040" w:themeColor="text1" w:themeTint="BF"/>
      <w:sz w:val="20"/>
      <w:szCs w:val="21"/>
    </w:rPr>
  </w:style>
  <w:style w:type="paragraph" w:styleId="Quote">
    <w:name w:val="Quote"/>
    <w:basedOn w:val="Normal"/>
    <w:next w:val="Normal"/>
    <w:link w:val="QuoteChar"/>
    <w:uiPriority w:val="29"/>
    <w:qFormat/>
    <w:rsid w:val="005D23EA"/>
    <w:rPr>
      <w:i/>
      <w:iCs/>
      <w:color w:val="000000" w:themeColor="text1"/>
    </w:rPr>
  </w:style>
  <w:style w:type="character" w:customStyle="1" w:styleId="QuoteChar">
    <w:name w:val="Quote Char"/>
    <w:basedOn w:val="DefaultParagraphFont"/>
    <w:link w:val="Quote"/>
    <w:uiPriority w:val="29"/>
    <w:rsid w:val="005D23EA"/>
    <w:rPr>
      <w:i/>
      <w:iCs/>
      <w:color w:val="000000" w:themeColor="text1"/>
    </w:rPr>
  </w:style>
  <w:style w:type="paragraph" w:styleId="Title">
    <w:name w:val="Title"/>
    <w:basedOn w:val="Heading1"/>
    <w:next w:val="Normal"/>
    <w:link w:val="TitleChar"/>
    <w:autoRedefine/>
    <w:uiPriority w:val="10"/>
    <w:qFormat/>
    <w:rsid w:val="00F07E3D"/>
  </w:style>
  <w:style w:type="character" w:customStyle="1" w:styleId="TitleChar">
    <w:name w:val="Title Char"/>
    <w:basedOn w:val="DefaultParagraphFont"/>
    <w:link w:val="Title"/>
    <w:uiPriority w:val="10"/>
    <w:rsid w:val="00F07E3D"/>
    <w:rPr>
      <w:rFonts w:asciiTheme="majorHAnsi" w:eastAsiaTheme="majorEastAsia" w:hAnsiTheme="majorHAnsi" w:cstheme="majorBidi"/>
      <w:b/>
      <w:caps/>
      <w:color w:val="04305C" w:themeColor="text2"/>
      <w:sz w:val="40"/>
      <w:szCs w:val="32"/>
    </w:rPr>
  </w:style>
  <w:style w:type="table" w:styleId="TableGrid">
    <w:name w:val="Table Grid"/>
    <w:basedOn w:val="TableNormal"/>
    <w:uiPriority w:val="39"/>
    <w:rsid w:val="00973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6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D45FA5"/>
    <w:pPr>
      <w:spacing w:before="100" w:beforeAutospacing="1" w:after="100" w:afterAutospacing="1"/>
    </w:pPr>
    <w:rPr>
      <w:rFonts w:ascii="Times New Roman" w:eastAsia="Times New Roman" w:hAnsi="Times New Roman" w:cs="Times New Roman"/>
      <w:sz w:val="24"/>
    </w:rPr>
  </w:style>
  <w:style w:type="paragraph" w:styleId="Header">
    <w:name w:val="header"/>
    <w:basedOn w:val="Normal"/>
    <w:link w:val="HeaderChar"/>
    <w:uiPriority w:val="99"/>
    <w:unhideWhenUsed/>
    <w:rsid w:val="004C23EE"/>
    <w:pPr>
      <w:tabs>
        <w:tab w:val="center" w:pos="4680"/>
        <w:tab w:val="right" w:pos="9360"/>
      </w:tabs>
    </w:pPr>
  </w:style>
  <w:style w:type="character" w:customStyle="1" w:styleId="HeaderChar">
    <w:name w:val="Header Char"/>
    <w:basedOn w:val="DefaultParagraphFont"/>
    <w:link w:val="Header"/>
    <w:uiPriority w:val="99"/>
    <w:rsid w:val="004C23EE"/>
    <w:rPr>
      <w:rFonts w:ascii="Calibri" w:hAnsi="Calibri"/>
      <w:sz w:val="22"/>
    </w:rPr>
  </w:style>
  <w:style w:type="paragraph" w:styleId="Footer">
    <w:name w:val="footer"/>
    <w:basedOn w:val="Normal"/>
    <w:link w:val="FooterChar"/>
    <w:uiPriority w:val="99"/>
    <w:unhideWhenUsed/>
    <w:rsid w:val="004C23EE"/>
    <w:pPr>
      <w:tabs>
        <w:tab w:val="center" w:pos="4680"/>
        <w:tab w:val="right" w:pos="9360"/>
      </w:tabs>
    </w:pPr>
  </w:style>
  <w:style w:type="character" w:customStyle="1" w:styleId="FooterChar">
    <w:name w:val="Footer Char"/>
    <w:basedOn w:val="DefaultParagraphFont"/>
    <w:link w:val="Footer"/>
    <w:uiPriority w:val="99"/>
    <w:rsid w:val="004C23EE"/>
    <w:rPr>
      <w:rFonts w:ascii="Calibri" w:hAnsi="Calibri"/>
      <w:sz w:val="22"/>
    </w:rPr>
  </w:style>
  <w:style w:type="paragraph" w:styleId="ListParagraph">
    <w:name w:val="List Paragraph"/>
    <w:basedOn w:val="Normal"/>
    <w:uiPriority w:val="34"/>
    <w:qFormat/>
    <w:rsid w:val="00D6084E"/>
    <w:pPr>
      <w:ind w:left="720"/>
      <w:contextualSpacing/>
    </w:pPr>
  </w:style>
  <w:style w:type="paragraph" w:styleId="BalloonText">
    <w:name w:val="Balloon Text"/>
    <w:basedOn w:val="Normal"/>
    <w:link w:val="BalloonTextChar"/>
    <w:uiPriority w:val="99"/>
    <w:semiHidden/>
    <w:unhideWhenUsed/>
    <w:rsid w:val="00EF6A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6A28"/>
    <w:rPr>
      <w:rFonts w:ascii="Times New Roman" w:hAnsi="Times New Roman" w:cs="Times New Roman"/>
      <w:sz w:val="18"/>
      <w:szCs w:val="18"/>
    </w:rPr>
  </w:style>
  <w:style w:type="character" w:styleId="Strong">
    <w:name w:val="Strong"/>
    <w:basedOn w:val="DefaultParagraphFont"/>
    <w:uiPriority w:val="22"/>
    <w:qFormat/>
    <w:rsid w:val="00AE0054"/>
    <w:rPr>
      <w:b/>
      <w:bCs/>
    </w:rPr>
  </w:style>
  <w:style w:type="character" w:styleId="Hyperlink">
    <w:name w:val="Hyperlink"/>
    <w:basedOn w:val="DefaultParagraphFont"/>
    <w:uiPriority w:val="99"/>
    <w:unhideWhenUsed/>
    <w:rsid w:val="00062867"/>
    <w:rPr>
      <w:color w:val="00A156" w:themeColor="hyperlink"/>
      <w:u w:val="single"/>
    </w:rPr>
  </w:style>
  <w:style w:type="character" w:customStyle="1" w:styleId="UnresolvedMention1">
    <w:name w:val="Unresolved Mention1"/>
    <w:basedOn w:val="DefaultParagraphFont"/>
    <w:uiPriority w:val="99"/>
    <w:semiHidden/>
    <w:unhideWhenUsed/>
    <w:rsid w:val="00062867"/>
    <w:rPr>
      <w:color w:val="605E5C"/>
      <w:shd w:val="clear" w:color="auto" w:fill="E1DFDD"/>
    </w:rPr>
  </w:style>
  <w:style w:type="character" w:styleId="PlaceholderText">
    <w:name w:val="Placeholder Text"/>
    <w:basedOn w:val="DefaultParagraphFont"/>
    <w:uiPriority w:val="99"/>
    <w:semiHidden/>
    <w:rsid w:val="005B453C"/>
    <w:rPr>
      <w:color w:val="808080"/>
    </w:rPr>
  </w:style>
  <w:style w:type="paragraph" w:styleId="TOCHeading">
    <w:name w:val="TOC Heading"/>
    <w:basedOn w:val="Heading1"/>
    <w:next w:val="Normal"/>
    <w:uiPriority w:val="39"/>
    <w:unhideWhenUsed/>
    <w:qFormat/>
    <w:rsid w:val="00B166A8"/>
    <w:pPr>
      <w:spacing w:after="0" w:line="259" w:lineRule="auto"/>
      <w:jc w:val="left"/>
      <w:outlineLvl w:val="9"/>
    </w:pPr>
    <w:rPr>
      <w:b w:val="0"/>
      <w:caps w:val="0"/>
      <w:color w:val="005089" w:themeColor="accent1" w:themeShade="BF"/>
      <w:sz w:val="32"/>
    </w:rPr>
  </w:style>
  <w:style w:type="paragraph" w:styleId="TOC1">
    <w:name w:val="toc 1"/>
    <w:basedOn w:val="Normal"/>
    <w:next w:val="Normal"/>
    <w:autoRedefine/>
    <w:uiPriority w:val="39"/>
    <w:unhideWhenUsed/>
    <w:rsid w:val="00B166A8"/>
    <w:pPr>
      <w:spacing w:after="100"/>
    </w:pPr>
  </w:style>
  <w:style w:type="paragraph" w:styleId="TOC2">
    <w:name w:val="toc 2"/>
    <w:basedOn w:val="Normal"/>
    <w:next w:val="Normal"/>
    <w:autoRedefine/>
    <w:uiPriority w:val="39"/>
    <w:unhideWhenUsed/>
    <w:rsid w:val="00B166A8"/>
    <w:pPr>
      <w:spacing w:after="100"/>
      <w:ind w:left="220"/>
    </w:pPr>
  </w:style>
  <w:style w:type="paragraph" w:styleId="TOC3">
    <w:name w:val="toc 3"/>
    <w:basedOn w:val="Normal"/>
    <w:next w:val="Normal"/>
    <w:autoRedefine/>
    <w:uiPriority w:val="39"/>
    <w:unhideWhenUsed/>
    <w:rsid w:val="00B166A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909">
      <w:bodyDiv w:val="1"/>
      <w:marLeft w:val="0"/>
      <w:marRight w:val="0"/>
      <w:marTop w:val="0"/>
      <w:marBottom w:val="0"/>
      <w:divBdr>
        <w:top w:val="none" w:sz="0" w:space="0" w:color="auto"/>
        <w:left w:val="none" w:sz="0" w:space="0" w:color="auto"/>
        <w:bottom w:val="none" w:sz="0" w:space="0" w:color="auto"/>
        <w:right w:val="none" w:sz="0" w:space="0" w:color="auto"/>
      </w:divBdr>
    </w:div>
    <w:div w:id="47456557">
      <w:bodyDiv w:val="1"/>
      <w:marLeft w:val="0"/>
      <w:marRight w:val="0"/>
      <w:marTop w:val="0"/>
      <w:marBottom w:val="0"/>
      <w:divBdr>
        <w:top w:val="none" w:sz="0" w:space="0" w:color="auto"/>
        <w:left w:val="none" w:sz="0" w:space="0" w:color="auto"/>
        <w:bottom w:val="none" w:sz="0" w:space="0" w:color="auto"/>
        <w:right w:val="none" w:sz="0" w:space="0" w:color="auto"/>
      </w:divBdr>
    </w:div>
    <w:div w:id="179898173">
      <w:bodyDiv w:val="1"/>
      <w:marLeft w:val="0"/>
      <w:marRight w:val="0"/>
      <w:marTop w:val="0"/>
      <w:marBottom w:val="0"/>
      <w:divBdr>
        <w:top w:val="none" w:sz="0" w:space="0" w:color="auto"/>
        <w:left w:val="none" w:sz="0" w:space="0" w:color="auto"/>
        <w:bottom w:val="none" w:sz="0" w:space="0" w:color="auto"/>
        <w:right w:val="none" w:sz="0" w:space="0" w:color="auto"/>
      </w:divBdr>
    </w:div>
    <w:div w:id="199167709">
      <w:bodyDiv w:val="1"/>
      <w:marLeft w:val="0"/>
      <w:marRight w:val="0"/>
      <w:marTop w:val="0"/>
      <w:marBottom w:val="0"/>
      <w:divBdr>
        <w:top w:val="none" w:sz="0" w:space="0" w:color="auto"/>
        <w:left w:val="none" w:sz="0" w:space="0" w:color="auto"/>
        <w:bottom w:val="none" w:sz="0" w:space="0" w:color="auto"/>
        <w:right w:val="none" w:sz="0" w:space="0" w:color="auto"/>
      </w:divBdr>
    </w:div>
    <w:div w:id="219095494">
      <w:bodyDiv w:val="1"/>
      <w:marLeft w:val="0"/>
      <w:marRight w:val="0"/>
      <w:marTop w:val="0"/>
      <w:marBottom w:val="0"/>
      <w:divBdr>
        <w:top w:val="none" w:sz="0" w:space="0" w:color="auto"/>
        <w:left w:val="none" w:sz="0" w:space="0" w:color="auto"/>
        <w:bottom w:val="none" w:sz="0" w:space="0" w:color="auto"/>
        <w:right w:val="none" w:sz="0" w:space="0" w:color="auto"/>
      </w:divBdr>
    </w:div>
    <w:div w:id="296762533">
      <w:bodyDiv w:val="1"/>
      <w:marLeft w:val="0"/>
      <w:marRight w:val="0"/>
      <w:marTop w:val="0"/>
      <w:marBottom w:val="0"/>
      <w:divBdr>
        <w:top w:val="none" w:sz="0" w:space="0" w:color="auto"/>
        <w:left w:val="none" w:sz="0" w:space="0" w:color="auto"/>
        <w:bottom w:val="none" w:sz="0" w:space="0" w:color="auto"/>
        <w:right w:val="none" w:sz="0" w:space="0" w:color="auto"/>
      </w:divBdr>
    </w:div>
    <w:div w:id="372004903">
      <w:bodyDiv w:val="1"/>
      <w:marLeft w:val="0"/>
      <w:marRight w:val="0"/>
      <w:marTop w:val="0"/>
      <w:marBottom w:val="0"/>
      <w:divBdr>
        <w:top w:val="none" w:sz="0" w:space="0" w:color="auto"/>
        <w:left w:val="none" w:sz="0" w:space="0" w:color="auto"/>
        <w:bottom w:val="none" w:sz="0" w:space="0" w:color="auto"/>
        <w:right w:val="none" w:sz="0" w:space="0" w:color="auto"/>
      </w:divBdr>
    </w:div>
    <w:div w:id="510149363">
      <w:bodyDiv w:val="1"/>
      <w:marLeft w:val="0"/>
      <w:marRight w:val="0"/>
      <w:marTop w:val="0"/>
      <w:marBottom w:val="0"/>
      <w:divBdr>
        <w:top w:val="none" w:sz="0" w:space="0" w:color="auto"/>
        <w:left w:val="none" w:sz="0" w:space="0" w:color="auto"/>
        <w:bottom w:val="none" w:sz="0" w:space="0" w:color="auto"/>
        <w:right w:val="none" w:sz="0" w:space="0" w:color="auto"/>
      </w:divBdr>
    </w:div>
    <w:div w:id="512302146">
      <w:bodyDiv w:val="1"/>
      <w:marLeft w:val="0"/>
      <w:marRight w:val="0"/>
      <w:marTop w:val="0"/>
      <w:marBottom w:val="0"/>
      <w:divBdr>
        <w:top w:val="none" w:sz="0" w:space="0" w:color="auto"/>
        <w:left w:val="none" w:sz="0" w:space="0" w:color="auto"/>
        <w:bottom w:val="none" w:sz="0" w:space="0" w:color="auto"/>
        <w:right w:val="none" w:sz="0" w:space="0" w:color="auto"/>
      </w:divBdr>
    </w:div>
    <w:div w:id="562986208">
      <w:bodyDiv w:val="1"/>
      <w:marLeft w:val="0"/>
      <w:marRight w:val="0"/>
      <w:marTop w:val="0"/>
      <w:marBottom w:val="0"/>
      <w:divBdr>
        <w:top w:val="none" w:sz="0" w:space="0" w:color="auto"/>
        <w:left w:val="none" w:sz="0" w:space="0" w:color="auto"/>
        <w:bottom w:val="none" w:sz="0" w:space="0" w:color="auto"/>
        <w:right w:val="none" w:sz="0" w:space="0" w:color="auto"/>
      </w:divBdr>
    </w:div>
    <w:div w:id="603850733">
      <w:bodyDiv w:val="1"/>
      <w:marLeft w:val="0"/>
      <w:marRight w:val="0"/>
      <w:marTop w:val="0"/>
      <w:marBottom w:val="0"/>
      <w:divBdr>
        <w:top w:val="none" w:sz="0" w:space="0" w:color="auto"/>
        <w:left w:val="none" w:sz="0" w:space="0" w:color="auto"/>
        <w:bottom w:val="none" w:sz="0" w:space="0" w:color="auto"/>
        <w:right w:val="none" w:sz="0" w:space="0" w:color="auto"/>
      </w:divBdr>
    </w:div>
    <w:div w:id="644093145">
      <w:bodyDiv w:val="1"/>
      <w:marLeft w:val="0"/>
      <w:marRight w:val="0"/>
      <w:marTop w:val="0"/>
      <w:marBottom w:val="0"/>
      <w:divBdr>
        <w:top w:val="none" w:sz="0" w:space="0" w:color="auto"/>
        <w:left w:val="none" w:sz="0" w:space="0" w:color="auto"/>
        <w:bottom w:val="none" w:sz="0" w:space="0" w:color="auto"/>
        <w:right w:val="none" w:sz="0" w:space="0" w:color="auto"/>
      </w:divBdr>
      <w:divsChild>
        <w:div w:id="1887058312">
          <w:marLeft w:val="0"/>
          <w:marRight w:val="0"/>
          <w:marTop w:val="0"/>
          <w:marBottom w:val="0"/>
          <w:divBdr>
            <w:top w:val="none" w:sz="0" w:space="0" w:color="auto"/>
            <w:left w:val="none" w:sz="0" w:space="0" w:color="auto"/>
            <w:bottom w:val="none" w:sz="0" w:space="0" w:color="auto"/>
            <w:right w:val="none" w:sz="0" w:space="0" w:color="auto"/>
          </w:divBdr>
          <w:divsChild>
            <w:div w:id="10421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6112">
      <w:bodyDiv w:val="1"/>
      <w:marLeft w:val="0"/>
      <w:marRight w:val="0"/>
      <w:marTop w:val="0"/>
      <w:marBottom w:val="0"/>
      <w:divBdr>
        <w:top w:val="none" w:sz="0" w:space="0" w:color="auto"/>
        <w:left w:val="none" w:sz="0" w:space="0" w:color="auto"/>
        <w:bottom w:val="none" w:sz="0" w:space="0" w:color="auto"/>
        <w:right w:val="none" w:sz="0" w:space="0" w:color="auto"/>
      </w:divBdr>
    </w:div>
    <w:div w:id="691493449">
      <w:bodyDiv w:val="1"/>
      <w:marLeft w:val="0"/>
      <w:marRight w:val="0"/>
      <w:marTop w:val="0"/>
      <w:marBottom w:val="0"/>
      <w:divBdr>
        <w:top w:val="none" w:sz="0" w:space="0" w:color="auto"/>
        <w:left w:val="none" w:sz="0" w:space="0" w:color="auto"/>
        <w:bottom w:val="none" w:sz="0" w:space="0" w:color="auto"/>
        <w:right w:val="none" w:sz="0" w:space="0" w:color="auto"/>
      </w:divBdr>
    </w:div>
    <w:div w:id="696394110">
      <w:bodyDiv w:val="1"/>
      <w:marLeft w:val="0"/>
      <w:marRight w:val="0"/>
      <w:marTop w:val="0"/>
      <w:marBottom w:val="0"/>
      <w:divBdr>
        <w:top w:val="none" w:sz="0" w:space="0" w:color="auto"/>
        <w:left w:val="none" w:sz="0" w:space="0" w:color="auto"/>
        <w:bottom w:val="none" w:sz="0" w:space="0" w:color="auto"/>
        <w:right w:val="none" w:sz="0" w:space="0" w:color="auto"/>
      </w:divBdr>
    </w:div>
    <w:div w:id="729229601">
      <w:bodyDiv w:val="1"/>
      <w:marLeft w:val="0"/>
      <w:marRight w:val="0"/>
      <w:marTop w:val="0"/>
      <w:marBottom w:val="0"/>
      <w:divBdr>
        <w:top w:val="none" w:sz="0" w:space="0" w:color="auto"/>
        <w:left w:val="none" w:sz="0" w:space="0" w:color="auto"/>
        <w:bottom w:val="none" w:sz="0" w:space="0" w:color="auto"/>
        <w:right w:val="none" w:sz="0" w:space="0" w:color="auto"/>
      </w:divBdr>
    </w:div>
    <w:div w:id="823853959">
      <w:bodyDiv w:val="1"/>
      <w:marLeft w:val="0"/>
      <w:marRight w:val="0"/>
      <w:marTop w:val="0"/>
      <w:marBottom w:val="0"/>
      <w:divBdr>
        <w:top w:val="none" w:sz="0" w:space="0" w:color="auto"/>
        <w:left w:val="none" w:sz="0" w:space="0" w:color="auto"/>
        <w:bottom w:val="none" w:sz="0" w:space="0" w:color="auto"/>
        <w:right w:val="none" w:sz="0" w:space="0" w:color="auto"/>
      </w:divBdr>
      <w:divsChild>
        <w:div w:id="1798643709">
          <w:marLeft w:val="0"/>
          <w:marRight w:val="0"/>
          <w:marTop w:val="0"/>
          <w:marBottom w:val="0"/>
          <w:divBdr>
            <w:top w:val="none" w:sz="0" w:space="0" w:color="auto"/>
            <w:left w:val="none" w:sz="0" w:space="0" w:color="auto"/>
            <w:bottom w:val="none" w:sz="0" w:space="0" w:color="auto"/>
            <w:right w:val="none" w:sz="0" w:space="0" w:color="auto"/>
          </w:divBdr>
          <w:divsChild>
            <w:div w:id="311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4960">
      <w:bodyDiv w:val="1"/>
      <w:marLeft w:val="0"/>
      <w:marRight w:val="0"/>
      <w:marTop w:val="0"/>
      <w:marBottom w:val="0"/>
      <w:divBdr>
        <w:top w:val="none" w:sz="0" w:space="0" w:color="auto"/>
        <w:left w:val="none" w:sz="0" w:space="0" w:color="auto"/>
        <w:bottom w:val="none" w:sz="0" w:space="0" w:color="auto"/>
        <w:right w:val="none" w:sz="0" w:space="0" w:color="auto"/>
      </w:divBdr>
      <w:divsChild>
        <w:div w:id="441262274">
          <w:marLeft w:val="0"/>
          <w:marRight w:val="0"/>
          <w:marTop w:val="0"/>
          <w:marBottom w:val="0"/>
          <w:divBdr>
            <w:top w:val="none" w:sz="0" w:space="0" w:color="auto"/>
            <w:left w:val="none" w:sz="0" w:space="0" w:color="auto"/>
            <w:bottom w:val="none" w:sz="0" w:space="0" w:color="auto"/>
            <w:right w:val="none" w:sz="0" w:space="0" w:color="auto"/>
          </w:divBdr>
          <w:divsChild>
            <w:div w:id="12773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2859">
      <w:bodyDiv w:val="1"/>
      <w:marLeft w:val="0"/>
      <w:marRight w:val="0"/>
      <w:marTop w:val="0"/>
      <w:marBottom w:val="0"/>
      <w:divBdr>
        <w:top w:val="none" w:sz="0" w:space="0" w:color="auto"/>
        <w:left w:val="none" w:sz="0" w:space="0" w:color="auto"/>
        <w:bottom w:val="none" w:sz="0" w:space="0" w:color="auto"/>
        <w:right w:val="none" w:sz="0" w:space="0" w:color="auto"/>
      </w:divBdr>
      <w:divsChild>
        <w:div w:id="629172186">
          <w:marLeft w:val="0"/>
          <w:marRight w:val="0"/>
          <w:marTop w:val="0"/>
          <w:marBottom w:val="0"/>
          <w:divBdr>
            <w:top w:val="none" w:sz="0" w:space="0" w:color="auto"/>
            <w:left w:val="none" w:sz="0" w:space="0" w:color="auto"/>
            <w:bottom w:val="none" w:sz="0" w:space="0" w:color="auto"/>
            <w:right w:val="none" w:sz="0" w:space="0" w:color="auto"/>
          </w:divBdr>
          <w:divsChild>
            <w:div w:id="20685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9350">
      <w:bodyDiv w:val="1"/>
      <w:marLeft w:val="0"/>
      <w:marRight w:val="0"/>
      <w:marTop w:val="0"/>
      <w:marBottom w:val="0"/>
      <w:divBdr>
        <w:top w:val="none" w:sz="0" w:space="0" w:color="auto"/>
        <w:left w:val="none" w:sz="0" w:space="0" w:color="auto"/>
        <w:bottom w:val="none" w:sz="0" w:space="0" w:color="auto"/>
        <w:right w:val="none" w:sz="0" w:space="0" w:color="auto"/>
      </w:divBdr>
    </w:div>
    <w:div w:id="1257321930">
      <w:bodyDiv w:val="1"/>
      <w:marLeft w:val="0"/>
      <w:marRight w:val="0"/>
      <w:marTop w:val="0"/>
      <w:marBottom w:val="0"/>
      <w:divBdr>
        <w:top w:val="none" w:sz="0" w:space="0" w:color="auto"/>
        <w:left w:val="none" w:sz="0" w:space="0" w:color="auto"/>
        <w:bottom w:val="none" w:sz="0" w:space="0" w:color="auto"/>
        <w:right w:val="none" w:sz="0" w:space="0" w:color="auto"/>
      </w:divBdr>
      <w:divsChild>
        <w:div w:id="228199807">
          <w:marLeft w:val="0"/>
          <w:marRight w:val="0"/>
          <w:marTop w:val="0"/>
          <w:marBottom w:val="60"/>
          <w:divBdr>
            <w:top w:val="none" w:sz="0" w:space="0" w:color="auto"/>
            <w:left w:val="none" w:sz="0" w:space="0" w:color="auto"/>
            <w:bottom w:val="none" w:sz="0" w:space="0" w:color="auto"/>
            <w:right w:val="none" w:sz="0" w:space="0" w:color="auto"/>
          </w:divBdr>
        </w:div>
      </w:divsChild>
    </w:div>
    <w:div w:id="1258095682">
      <w:bodyDiv w:val="1"/>
      <w:marLeft w:val="0"/>
      <w:marRight w:val="0"/>
      <w:marTop w:val="0"/>
      <w:marBottom w:val="0"/>
      <w:divBdr>
        <w:top w:val="none" w:sz="0" w:space="0" w:color="auto"/>
        <w:left w:val="none" w:sz="0" w:space="0" w:color="auto"/>
        <w:bottom w:val="none" w:sz="0" w:space="0" w:color="auto"/>
        <w:right w:val="none" w:sz="0" w:space="0" w:color="auto"/>
      </w:divBdr>
    </w:div>
    <w:div w:id="1307735335">
      <w:bodyDiv w:val="1"/>
      <w:marLeft w:val="0"/>
      <w:marRight w:val="0"/>
      <w:marTop w:val="0"/>
      <w:marBottom w:val="0"/>
      <w:divBdr>
        <w:top w:val="none" w:sz="0" w:space="0" w:color="auto"/>
        <w:left w:val="none" w:sz="0" w:space="0" w:color="auto"/>
        <w:bottom w:val="none" w:sz="0" w:space="0" w:color="auto"/>
        <w:right w:val="none" w:sz="0" w:space="0" w:color="auto"/>
      </w:divBdr>
    </w:div>
    <w:div w:id="1312446954">
      <w:bodyDiv w:val="1"/>
      <w:marLeft w:val="0"/>
      <w:marRight w:val="0"/>
      <w:marTop w:val="0"/>
      <w:marBottom w:val="0"/>
      <w:divBdr>
        <w:top w:val="none" w:sz="0" w:space="0" w:color="auto"/>
        <w:left w:val="none" w:sz="0" w:space="0" w:color="auto"/>
        <w:bottom w:val="none" w:sz="0" w:space="0" w:color="auto"/>
        <w:right w:val="none" w:sz="0" w:space="0" w:color="auto"/>
      </w:divBdr>
    </w:div>
    <w:div w:id="1420635293">
      <w:bodyDiv w:val="1"/>
      <w:marLeft w:val="0"/>
      <w:marRight w:val="0"/>
      <w:marTop w:val="0"/>
      <w:marBottom w:val="0"/>
      <w:divBdr>
        <w:top w:val="none" w:sz="0" w:space="0" w:color="auto"/>
        <w:left w:val="none" w:sz="0" w:space="0" w:color="auto"/>
        <w:bottom w:val="none" w:sz="0" w:space="0" w:color="auto"/>
        <w:right w:val="none" w:sz="0" w:space="0" w:color="auto"/>
      </w:divBdr>
    </w:div>
    <w:div w:id="1724674801">
      <w:bodyDiv w:val="1"/>
      <w:marLeft w:val="0"/>
      <w:marRight w:val="0"/>
      <w:marTop w:val="0"/>
      <w:marBottom w:val="0"/>
      <w:divBdr>
        <w:top w:val="none" w:sz="0" w:space="0" w:color="auto"/>
        <w:left w:val="none" w:sz="0" w:space="0" w:color="auto"/>
        <w:bottom w:val="none" w:sz="0" w:space="0" w:color="auto"/>
        <w:right w:val="none" w:sz="0" w:space="0" w:color="auto"/>
      </w:divBdr>
    </w:div>
    <w:div w:id="1930505642">
      <w:bodyDiv w:val="1"/>
      <w:marLeft w:val="0"/>
      <w:marRight w:val="0"/>
      <w:marTop w:val="0"/>
      <w:marBottom w:val="0"/>
      <w:divBdr>
        <w:top w:val="none" w:sz="0" w:space="0" w:color="auto"/>
        <w:left w:val="none" w:sz="0" w:space="0" w:color="auto"/>
        <w:bottom w:val="none" w:sz="0" w:space="0" w:color="auto"/>
        <w:right w:val="none" w:sz="0" w:space="0" w:color="auto"/>
      </w:divBdr>
      <w:divsChild>
        <w:div w:id="1830097571">
          <w:marLeft w:val="0"/>
          <w:marRight w:val="0"/>
          <w:marTop w:val="0"/>
          <w:marBottom w:val="0"/>
          <w:divBdr>
            <w:top w:val="none" w:sz="0" w:space="0" w:color="auto"/>
            <w:left w:val="none" w:sz="0" w:space="0" w:color="auto"/>
            <w:bottom w:val="none" w:sz="0" w:space="0" w:color="auto"/>
            <w:right w:val="none" w:sz="0" w:space="0" w:color="auto"/>
          </w:divBdr>
          <w:divsChild>
            <w:div w:id="1300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2428">
      <w:bodyDiv w:val="1"/>
      <w:marLeft w:val="0"/>
      <w:marRight w:val="0"/>
      <w:marTop w:val="0"/>
      <w:marBottom w:val="0"/>
      <w:divBdr>
        <w:top w:val="none" w:sz="0" w:space="0" w:color="auto"/>
        <w:left w:val="none" w:sz="0" w:space="0" w:color="auto"/>
        <w:bottom w:val="none" w:sz="0" w:space="0" w:color="auto"/>
        <w:right w:val="none" w:sz="0" w:space="0" w:color="auto"/>
      </w:divBdr>
    </w:div>
    <w:div w:id="2004042851">
      <w:bodyDiv w:val="1"/>
      <w:marLeft w:val="0"/>
      <w:marRight w:val="0"/>
      <w:marTop w:val="0"/>
      <w:marBottom w:val="0"/>
      <w:divBdr>
        <w:top w:val="none" w:sz="0" w:space="0" w:color="auto"/>
        <w:left w:val="none" w:sz="0" w:space="0" w:color="auto"/>
        <w:bottom w:val="none" w:sz="0" w:space="0" w:color="auto"/>
        <w:right w:val="none" w:sz="0" w:space="0" w:color="auto"/>
      </w:divBdr>
      <w:divsChild>
        <w:div w:id="1040478886">
          <w:marLeft w:val="0"/>
          <w:marRight w:val="0"/>
          <w:marTop w:val="0"/>
          <w:marBottom w:val="0"/>
          <w:divBdr>
            <w:top w:val="none" w:sz="0" w:space="0" w:color="auto"/>
            <w:left w:val="none" w:sz="0" w:space="0" w:color="auto"/>
            <w:bottom w:val="none" w:sz="0" w:space="0" w:color="auto"/>
            <w:right w:val="none" w:sz="0" w:space="0" w:color="auto"/>
          </w:divBdr>
        </w:div>
      </w:divsChild>
    </w:div>
    <w:div w:id="2015765460">
      <w:bodyDiv w:val="1"/>
      <w:marLeft w:val="0"/>
      <w:marRight w:val="0"/>
      <w:marTop w:val="0"/>
      <w:marBottom w:val="0"/>
      <w:divBdr>
        <w:top w:val="none" w:sz="0" w:space="0" w:color="auto"/>
        <w:left w:val="none" w:sz="0" w:space="0" w:color="auto"/>
        <w:bottom w:val="none" w:sz="0" w:space="0" w:color="auto"/>
        <w:right w:val="none" w:sz="0" w:space="0" w:color="auto"/>
      </w:divBdr>
      <w:divsChild>
        <w:div w:id="154153507">
          <w:marLeft w:val="0"/>
          <w:marRight w:val="0"/>
          <w:marTop w:val="0"/>
          <w:marBottom w:val="0"/>
          <w:divBdr>
            <w:top w:val="none" w:sz="0" w:space="0" w:color="auto"/>
            <w:left w:val="none" w:sz="0" w:space="0" w:color="auto"/>
            <w:bottom w:val="none" w:sz="0" w:space="0" w:color="auto"/>
            <w:right w:val="none" w:sz="0" w:space="0" w:color="auto"/>
          </w:divBdr>
          <w:divsChild>
            <w:div w:id="12837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29861">
      <w:bodyDiv w:val="1"/>
      <w:marLeft w:val="0"/>
      <w:marRight w:val="0"/>
      <w:marTop w:val="0"/>
      <w:marBottom w:val="0"/>
      <w:divBdr>
        <w:top w:val="none" w:sz="0" w:space="0" w:color="auto"/>
        <w:left w:val="none" w:sz="0" w:space="0" w:color="auto"/>
        <w:bottom w:val="none" w:sz="0" w:space="0" w:color="auto"/>
        <w:right w:val="none" w:sz="0" w:space="0" w:color="auto"/>
      </w:divBdr>
      <w:divsChild>
        <w:div w:id="17319390">
          <w:marLeft w:val="0"/>
          <w:marRight w:val="0"/>
          <w:marTop w:val="0"/>
          <w:marBottom w:val="0"/>
          <w:divBdr>
            <w:top w:val="none" w:sz="0" w:space="0" w:color="auto"/>
            <w:left w:val="none" w:sz="0" w:space="0" w:color="auto"/>
            <w:bottom w:val="none" w:sz="0" w:space="0" w:color="auto"/>
            <w:right w:val="none" w:sz="0" w:space="0" w:color="auto"/>
          </w:divBdr>
          <w:divsChild>
            <w:div w:id="4975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nstate.edu/system/cte/perkins-local-application/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innesota State Powerpoint">
      <a:dk1>
        <a:srgbClr val="000000"/>
      </a:dk1>
      <a:lt1>
        <a:srgbClr val="FFFFFF"/>
      </a:lt1>
      <a:dk2>
        <a:srgbClr val="04305C"/>
      </a:dk2>
      <a:lt2>
        <a:srgbClr val="139445"/>
      </a:lt2>
      <a:accent1>
        <a:srgbClr val="006CB7"/>
      </a:accent1>
      <a:accent2>
        <a:srgbClr val="0095DA"/>
      </a:accent2>
      <a:accent3>
        <a:srgbClr val="73CEE4"/>
      </a:accent3>
      <a:accent4>
        <a:srgbClr val="62BB46"/>
      </a:accent4>
      <a:accent5>
        <a:srgbClr val="D3E27E"/>
      </a:accent5>
      <a:accent6>
        <a:srgbClr val="E8EDDB"/>
      </a:accent6>
      <a:hlink>
        <a:srgbClr val="00A156"/>
      </a:hlink>
      <a:folHlink>
        <a:srgbClr val="9D9F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6B61F318F8674682BCE50A20539E1C" ma:contentTypeVersion="27" ma:contentTypeDescription="Create a new document." ma:contentTypeScope="" ma:versionID="eb2d0e4d9bb1ddeb175ab64914f41335">
  <xsd:schema xmlns:xsd="http://www.w3.org/2001/XMLSchema" xmlns:xs="http://www.w3.org/2001/XMLSchema" xmlns:p="http://schemas.microsoft.com/office/2006/metadata/properties" xmlns:ns3="abccb591-32fb-4dbb-a1ae-20f6572ff441" xmlns:ns4="16da91c8-2628-491c-9d04-d97ab5fd28de" targetNamespace="http://schemas.microsoft.com/office/2006/metadata/properties" ma:root="true" ma:fieldsID="8216514782fab43bfbe7666db9c3b684" ns3:_="" ns4:_="">
    <xsd:import namespace="abccb591-32fb-4dbb-a1ae-20f6572ff441"/>
    <xsd:import namespace="16da91c8-2628-491c-9d04-d97ab5fd28de"/>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cb591-32fb-4dbb-a1ae-20f6572ff4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da91c8-2628-491c-9d04-d97ab5fd28de"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Location" ma:index="30" nillable="true" ma:displayName="MediaServic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udent_Groups xmlns="16da91c8-2628-491c-9d04-d97ab5fd28de">
      <UserInfo>
        <DisplayName/>
        <AccountId xsi:nil="true"/>
        <AccountType/>
      </UserInfo>
    </Student_Groups>
    <Self_Registration_Enabled xmlns="16da91c8-2628-491c-9d04-d97ab5fd28de" xsi:nil="true"/>
    <Invited_Teachers xmlns="16da91c8-2628-491c-9d04-d97ab5fd28de" xsi:nil="true"/>
    <Invited_Students xmlns="16da91c8-2628-491c-9d04-d97ab5fd28de" xsi:nil="true"/>
    <CultureName xmlns="16da91c8-2628-491c-9d04-d97ab5fd28de" xsi:nil="true"/>
    <Has_Teacher_Only_SectionGroup xmlns="16da91c8-2628-491c-9d04-d97ab5fd28de" xsi:nil="true"/>
    <FolderType xmlns="16da91c8-2628-491c-9d04-d97ab5fd28de" xsi:nil="true"/>
    <Owner xmlns="16da91c8-2628-491c-9d04-d97ab5fd28de">
      <UserInfo>
        <DisplayName/>
        <AccountId xsi:nil="true"/>
        <AccountType/>
      </UserInfo>
    </Owner>
    <Teachers xmlns="16da91c8-2628-491c-9d04-d97ab5fd28de">
      <UserInfo>
        <DisplayName/>
        <AccountId xsi:nil="true"/>
        <AccountType/>
      </UserInfo>
    </Teachers>
    <Is_Collaboration_Space_Locked xmlns="16da91c8-2628-491c-9d04-d97ab5fd28de" xsi:nil="true"/>
    <NotebookType xmlns="16da91c8-2628-491c-9d04-d97ab5fd28de" xsi:nil="true"/>
    <DefaultSectionNames xmlns="16da91c8-2628-491c-9d04-d97ab5fd28de" xsi:nil="true"/>
    <AppVersion xmlns="16da91c8-2628-491c-9d04-d97ab5fd28de" xsi:nil="true"/>
    <Students xmlns="16da91c8-2628-491c-9d04-d97ab5fd28de">
      <UserInfo>
        <DisplayName/>
        <AccountId xsi:nil="true"/>
        <AccountType/>
      </UserInfo>
    </Stud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05801-9B48-40F1-8B8D-2195C09CF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cb591-32fb-4dbb-a1ae-20f6572ff441"/>
    <ds:schemaRef ds:uri="16da91c8-2628-491c-9d04-d97ab5fd2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87737-C67D-439B-A3A0-2340CBCE4D48}">
  <ds:schemaRefs>
    <ds:schemaRef ds:uri="abccb591-32fb-4dbb-a1ae-20f6572ff441"/>
    <ds:schemaRef ds:uri="http://schemas.openxmlformats.org/package/2006/metadata/core-properties"/>
    <ds:schemaRef ds:uri="http://schemas.microsoft.com/office/infopath/2007/PartnerControls"/>
    <ds:schemaRef ds:uri="http://purl.org/dc/dcmitype/"/>
    <ds:schemaRef ds:uri="http://purl.org/dc/elements/1.1/"/>
    <ds:schemaRef ds:uri="http://purl.org/dc/terms/"/>
    <ds:schemaRef ds:uri="http://schemas.microsoft.com/office/2006/documentManagement/types"/>
    <ds:schemaRef ds:uri="16da91c8-2628-491c-9d04-d97ab5fd28d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3F16361-5FF7-405A-8866-F1F163CC0504}">
  <ds:schemaRefs>
    <ds:schemaRef ds:uri="http://schemas.microsoft.com/sharepoint/v3/contenttype/forms"/>
  </ds:schemaRefs>
</ds:datastoreItem>
</file>

<file path=customXml/itemProps4.xml><?xml version="1.0" encoding="utf-8"?>
<ds:datastoreItem xmlns:ds="http://schemas.openxmlformats.org/officeDocument/2006/customXml" ds:itemID="{3B2E06E1-B14B-40A5-B8ED-46243274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Yingfah Thao</dc:creator>
  <cp:keywords/>
  <dc:description/>
  <cp:lastModifiedBy>Yingfah Thao</cp:lastModifiedBy>
  <cp:revision>7</cp:revision>
  <cp:lastPrinted>2020-02-05T17:07:00Z</cp:lastPrinted>
  <dcterms:created xsi:type="dcterms:W3CDTF">2021-02-15T23:55:00Z</dcterms:created>
  <dcterms:modified xsi:type="dcterms:W3CDTF">2021-02-16T00:08:00Z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0x010100B66B61F318F8674682BCE50A20539E1C</vt:lpwstr>
  </property>
</Properties>
</file>